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AD6D9E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D6D9E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AD6D9E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6D9E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AD6D9E" w:rsidRPr="00AD6D9E" w14:paraId="5EE41BF4" w14:textId="77777777" w:rsidTr="00A861B3">
        <w:tc>
          <w:tcPr>
            <w:tcW w:w="2830" w:type="dxa"/>
          </w:tcPr>
          <w:p w14:paraId="050CC04D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5539EB17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9FCB623" w14:textId="65AD85FE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AD6D9E" w:rsidRPr="00AD6D9E" w14:paraId="22531261" w14:textId="77777777" w:rsidTr="00A861B3">
        <w:tc>
          <w:tcPr>
            <w:tcW w:w="2830" w:type="dxa"/>
          </w:tcPr>
          <w:p w14:paraId="6197612E" w14:textId="0B4F8EE4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AD6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350" w:type="dxa"/>
          </w:tcPr>
          <w:p w14:paraId="0778048C" w14:textId="4CFA4F6B" w:rsidR="00AD6D9E" w:rsidRPr="00616FDC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Pneumo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hüdrosüsteemide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hooldus, paigaldus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käit</w:t>
            </w:r>
            <w:proofErr w:type="spellEnd"/>
          </w:p>
        </w:tc>
      </w:tr>
      <w:tr w:rsidR="00AD6D9E" w:rsidRPr="00AD6D9E" w14:paraId="0B035C18" w14:textId="77777777" w:rsidTr="00A861B3">
        <w:tc>
          <w:tcPr>
            <w:tcW w:w="2830" w:type="dxa"/>
          </w:tcPr>
          <w:p w14:paraId="67F4CA75" w14:textId="06297ECC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</w:tcPr>
          <w:p w14:paraId="3507E5B0" w14:textId="39C59629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Elektroonika ja automaatika</w:t>
            </w:r>
          </w:p>
        </w:tc>
      </w:tr>
      <w:tr w:rsidR="00AD6D9E" w:rsidRPr="00AD6D9E" w14:paraId="084161C0" w14:textId="77777777" w:rsidTr="00A861B3">
        <w:tc>
          <w:tcPr>
            <w:tcW w:w="2830" w:type="dxa"/>
          </w:tcPr>
          <w:p w14:paraId="1AF0BF5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6C1E7803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Eesti/vene</w:t>
            </w:r>
          </w:p>
        </w:tc>
      </w:tr>
    </w:tbl>
    <w:p w14:paraId="3DE6B993" w14:textId="77777777" w:rsidR="003471E9" w:rsidRPr="00AD6D9E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AD6D9E" w14:paraId="433CD641" w14:textId="77777777" w:rsidTr="00C0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61F25CCF" w:rsidR="00E77E77" w:rsidRPr="00AD6D9E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6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25F0B7A7" w14:textId="77777777" w:rsidR="00E77E77" w:rsidRPr="00AD6D9E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</w:p>
          <w:p w14:paraId="3F9A7927" w14:textId="0965E3CC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Vähemalt põhiharidusega erinevate automaatika/mehaanika valdkondade töötajatele olemasolevate teadmiste täiendamiseks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 konkurentsis püsimiseks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või tööotsijatele, kes soovivad antud valdkonnas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tööd leida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ning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vajavad täiendavate erialaste osku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ste ja kompetentside omandamist.</w:t>
            </w:r>
            <w:r w:rsidR="00925B22">
              <w:t xml:space="preserve"> </w:t>
            </w:r>
            <w:r w:rsidR="00925B22" w:rsidRPr="00925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Õppegrupi suurus 15 inimest.</w:t>
            </w:r>
          </w:p>
          <w:p w14:paraId="24269D7E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</w:p>
          <w:p w14:paraId="1EC25AC3" w14:textId="29DF4D84" w:rsidR="00E77E77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alustamise eelduseks on sisukohane avaldus</w:t>
            </w:r>
            <w:r w:rsidR="0061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kus fikseeritud osaluse põhjendus ja kuulumine sihtgruppi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põhiharidus. Õppetöö toimub tööpäeviti kella 16.00 – 20.00 tunniplaani alusel nii teoreetilise ettevalmistuse kui praktilise tööna.</w:t>
            </w:r>
          </w:p>
          <w:p w14:paraId="1CB412AA" w14:textId="77777777" w:rsidR="00E77E77" w:rsidRPr="00AD6D9E" w:rsidRDefault="00E77E77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416163B8" w14:textId="77777777" w:rsidTr="00AD6D9E">
        <w:trPr>
          <w:trHeight w:hRule="exact" w:val="50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1F8FE42B" w:rsidR="00320112" w:rsidRPr="00AD6D9E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9B3AC8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hüdroautomaatika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seaduspärasusi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nende praktilise kasutamise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võimalusi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tööstuses;</w:t>
            </w:r>
          </w:p>
          <w:p w14:paraId="0CEDCB6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hüdraulikas kasutatavaid materjale ja nende omadusi ning nende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töötlemistehnoloogia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aluseid;</w:t>
            </w:r>
          </w:p>
          <w:p w14:paraId="199FD4AE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 </w:t>
            </w:r>
          </w:p>
          <w:p w14:paraId="23AED088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315F4709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 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hüdraulika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hüdraulika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2F3500E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hüdraulika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</w:t>
            </w:r>
          </w:p>
          <w:p w14:paraId="1F6FA51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Analüüsib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enda tegevust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 seadmete ja süsteemide ning nende komponentide paigaldamisel;</w:t>
            </w:r>
          </w:p>
          <w:p w14:paraId="56F6A49B" w14:textId="191C0AD1" w:rsidR="00FE6357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tööohutus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-, elektriohutus-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tuleohutusnõuete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järgimise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olulisust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hüdraulikatöödel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annab esmaabi.</w:t>
            </w:r>
          </w:p>
          <w:p w14:paraId="44951922" w14:textId="77777777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6AF5B8" w14:textId="695798FB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AD6D9E" w14:paraId="1B1C8A6B" w14:textId="77777777" w:rsidTr="00A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6AA56529" w:rsidR="00A87110" w:rsidRPr="00AD6D9E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19F7EBB3" w:rsidR="00FE6357" w:rsidRPr="00AD6D9E" w:rsidRDefault="00AD6D9E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Õppekava koostamise aluseks on Elektroonika ja automaatika erialade riiklik õppekava, mis on kinnitatud Haridus- ja Teadusministeeriumi määrusega nr. 1 22. jaanuari 2009. A. http://www.riigiteataja.ee/ert/act.jsp?id=13127912)</w:t>
            </w:r>
          </w:p>
          <w:p w14:paraId="46FA62B8" w14:textId="77777777" w:rsidR="00FE6357" w:rsidRPr="00AD6D9E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A58A" w14:textId="77777777" w:rsidR="00A87110" w:rsidRPr="00AD6D9E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FE76B2" w14:textId="77777777" w:rsidR="00FE6357" w:rsidRPr="00AD6D9E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1F5C6D0D" w14:textId="77777777" w:rsidTr="00AD6D9E">
        <w:trPr>
          <w:trHeight w:hRule="exact"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7A7D53EC" w:rsidR="00C005AE" w:rsidRPr="00AD6D9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Põhjendus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FA502DE" w14:textId="77777777" w:rsidR="00AD6D9E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ettevõtetes automaatika ja elektroonika valdkonnas ei jätku töötajaid, kes tegelevad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hüdrosüsteemide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hooldusega, paigaldusega ja remontimisega.</w:t>
            </w:r>
          </w:p>
          <w:p w14:paraId="2AE383DA" w14:textId="70D47BC8" w:rsidR="00FE6357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Õpiväljundite saavutamine koos kompetentsidega võimaldab olla edukas</w:t>
            </w:r>
            <w:r w:rsidR="00C02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püsiv ja konkurentsivõimeline töö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turul.</w:t>
            </w:r>
          </w:p>
          <w:p w14:paraId="0EAA008B" w14:textId="77777777" w:rsidR="00FE6357" w:rsidRPr="00AD6D9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77777777" w:rsidR="00EA2BAA" w:rsidRPr="00AD6D9E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AD6D9E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AD6D9E" w:rsidRPr="00AD6D9E" w14:paraId="556D1B51" w14:textId="77777777" w:rsidTr="00320112">
        <w:tc>
          <w:tcPr>
            <w:tcW w:w="7763" w:type="dxa"/>
          </w:tcPr>
          <w:p w14:paraId="43648FE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14:paraId="03F126E0" w14:textId="4D6E6230" w:rsidR="00AD6D9E" w:rsidRPr="00AD6D9E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6D9E" w:rsidRPr="00AD6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D9E" w:rsidRPr="00AD6D9E" w14:paraId="6E6650C5" w14:textId="77777777" w:rsidTr="00320112">
        <w:tc>
          <w:tcPr>
            <w:tcW w:w="7763" w:type="dxa"/>
          </w:tcPr>
          <w:p w14:paraId="55BDD84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14:paraId="6F1E09AE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AD6D9E" w:rsidRPr="00AD6D9E" w14:paraId="6F320DB1" w14:textId="77777777" w:rsidTr="00FD2330">
        <w:trPr>
          <w:trHeight w:val="644"/>
        </w:trPr>
        <w:tc>
          <w:tcPr>
            <w:tcW w:w="7763" w:type="dxa"/>
          </w:tcPr>
          <w:p w14:paraId="66357972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</w:tcPr>
          <w:p w14:paraId="687F1ABF" w14:textId="628AE347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D9E" w:rsidRPr="00AD6D9E" w14:paraId="378C6071" w14:textId="77777777" w:rsidTr="00FD2330">
        <w:trPr>
          <w:trHeight w:val="438"/>
        </w:trPr>
        <w:tc>
          <w:tcPr>
            <w:tcW w:w="7763" w:type="dxa"/>
          </w:tcPr>
          <w:p w14:paraId="6E442640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14:paraId="07E000D3" w14:textId="053DF529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6D9E" w:rsidRPr="00AD6D9E" w14:paraId="3F3774F9" w14:textId="77777777" w:rsidTr="00320112">
        <w:tc>
          <w:tcPr>
            <w:tcW w:w="7763" w:type="dxa"/>
          </w:tcPr>
          <w:p w14:paraId="1F5C94F6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14:paraId="3DCB66E7" w14:textId="522070CF" w:rsidR="00AD6D9E" w:rsidRPr="009F7C38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E23AF8" w14:textId="5E43F996" w:rsidR="006F54F5" w:rsidRPr="00AD6D9E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1F68756C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1B20D831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AD6D9E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710DB59E" w14:textId="0DF9056B" w:rsidR="006F54F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</w:p>
          <w:p w14:paraId="6B63013E" w14:textId="7008A722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Teooria: pneumaatilised ja hüdraulilised seadmed, nende ehitus, seadistamine ja hooldamine. Sümbolite õppimine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elemendite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ettevalmistamine skeemide kokkupanemiseks. Skeemide kokkupanemise reeglid.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hüdraulika standardid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Tööohutus ja ergonoomika.</w:t>
            </w:r>
          </w:p>
          <w:p w14:paraId="5E19EC74" w14:textId="503397EA" w:rsidR="00102675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pneumaatiliste ja hüdrauliliste skeemide koostamine.</w:t>
            </w:r>
          </w:p>
          <w:p w14:paraId="546F53CD" w14:textId="25519C56" w:rsidR="0082121E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</w:p>
          <w:p w14:paraId="621ACA3B" w14:textId="1204DFA7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kus on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võimalik kasutada vastava sisuga õppematerjale. </w:t>
            </w:r>
          </w:p>
          <w:p w14:paraId="4DEEBC3C" w14:textId="38CD16CC" w:rsidR="0082121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hüdroautomaatika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laborid varustatud kaasaegsete FESTO ja REXROTH BOCH seadmetega ning töövahenditega.</w:t>
            </w:r>
          </w:p>
          <w:p w14:paraId="5AB81EB0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AD6D9E" w14:paraId="32A27748" w14:textId="77777777" w:rsidTr="00A43AC4">
        <w:trPr>
          <w:trHeight w:hRule="exact" w:val="2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693E1530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1990AB4C" w14:textId="77777777" w:rsidR="00A43AC4" w:rsidRP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14:paraId="4C4712F1" w14:textId="5E084F8F" w:rsid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Test loetakse sooritatuks kui õigete vastuste osatähtsus moodustab vähemalt 50%. Lõpphindest moodustab test 30%. Lõpphindest moodustab praktiline töö 70%.</w:t>
            </w:r>
          </w:p>
          <w:p w14:paraId="511868F8" w14:textId="10D581A7" w:rsidR="006F54F5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tunnistus, kui on omandatud õpiväljundid ja vastavad kompetentsid vähemalt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ja õppeprotsessist on osavõtt olnud 80 % - 100%. Muudel tingimustel väljastatakse osalejatele koolitusel osalemise kohta tõend (Alus: Täienduskoolituse standard § 3).</w:t>
            </w:r>
          </w:p>
          <w:p w14:paraId="3CBEED7E" w14:textId="77777777" w:rsidR="00A43AC4" w:rsidRPr="00AD6D9E" w:rsidRDefault="00A43AC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3E7D3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FB01D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7FD1DA" w14:textId="569160F7" w:rsidR="006F54F5" w:rsidRPr="00AD6D9E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E88AF49" w14:textId="77777777" w:rsidR="006F54F5" w:rsidRPr="00AD6D9E" w:rsidRDefault="006F54F5" w:rsidP="009F7C38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20982E88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CB96BF9" w14:textId="44A799F7" w:rsidR="006F54F5" w:rsidRPr="00AD6D9E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06FEB06" w14:textId="5E530EAB" w:rsidR="006F54F5" w:rsidRPr="00AD6D9E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Tatjana Sidorenko: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tööstaaž kutseõpetajana THK-s on alates 2004.aastast. Ta on lõpetanud Tallinna Tehnikaülikooli.</w:t>
            </w:r>
          </w:p>
        </w:tc>
      </w:tr>
    </w:tbl>
    <w:p w14:paraId="24D6382B" w14:textId="77777777" w:rsidR="006F54F5" w:rsidRPr="00AD6D9E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E11B618" w14:textId="7C48BE5F" w:rsidR="00AD6D9E" w:rsidRPr="00AD6D9E" w:rsidRDefault="00FB7343" w:rsidP="009B019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bookmarkStart w:id="0" w:name="_GoBack"/>
      <w:bookmarkEnd w:id="0"/>
      <w:r w:rsidR="00AD6D9E" w:rsidRPr="009F7C38">
        <w:rPr>
          <w:rFonts w:ascii="Times New Roman" w:eastAsia="Times New Roman" w:hAnsi="Times New Roman" w:cs="Times New Roman"/>
          <w:b/>
          <w:iCs/>
          <w:sz w:val="24"/>
          <w:szCs w:val="24"/>
        </w:rPr>
        <w:t>Eduard Brindfeldt</w:t>
      </w:r>
      <w:r w:rsidR="00AD6D9E" w:rsidRPr="00AD6D9E">
        <w:rPr>
          <w:rFonts w:ascii="Times New Roman" w:eastAsia="Times New Roman" w:hAnsi="Times New Roman" w:cs="Times New Roman"/>
          <w:iCs/>
          <w:sz w:val="24"/>
          <w:szCs w:val="24"/>
        </w:rPr>
        <w:t>, mehaanika ja elektroonika osakonna juhataja; eduard.brindfeldt@tthk.ee</w:t>
      </w:r>
    </w:p>
    <w:p w14:paraId="260E7245" w14:textId="77777777" w:rsidR="00EA2BAA" w:rsidRPr="00AD6D9E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427FB6" w14:textId="77777777" w:rsidR="00EA2BAA" w:rsidRPr="00AD6D9E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F26C0F" w14:textId="77777777" w:rsidR="00AD6D9E" w:rsidRPr="00AD6D9E" w:rsidRDefault="00AD6D9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D6D9E" w:rsidRPr="00AD6D9E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86C1F" w14:textId="77777777" w:rsidR="003A7FAE" w:rsidRDefault="003A7FAE">
      <w:pPr>
        <w:spacing w:after="0" w:line="240" w:lineRule="auto"/>
      </w:pPr>
      <w:r>
        <w:separator/>
      </w:r>
    </w:p>
  </w:endnote>
  <w:endnote w:type="continuationSeparator" w:id="0">
    <w:p w14:paraId="63D368D9" w14:textId="77777777" w:rsidR="003A7FAE" w:rsidRDefault="003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28B0" w14:textId="77777777" w:rsidR="003A7FAE" w:rsidRDefault="003A7FAE">
      <w:pPr>
        <w:spacing w:after="0" w:line="240" w:lineRule="auto"/>
      </w:pPr>
      <w:r>
        <w:separator/>
      </w:r>
    </w:p>
  </w:footnote>
  <w:footnote w:type="continuationSeparator" w:id="0">
    <w:p w14:paraId="33561D0C" w14:textId="77777777" w:rsidR="003A7FAE" w:rsidRDefault="003A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70183"/>
    <w:rsid w:val="000A615B"/>
    <w:rsid w:val="00102675"/>
    <w:rsid w:val="00141C83"/>
    <w:rsid w:val="00183C88"/>
    <w:rsid w:val="001A5826"/>
    <w:rsid w:val="00243A56"/>
    <w:rsid w:val="00295DCE"/>
    <w:rsid w:val="002C1A54"/>
    <w:rsid w:val="00320112"/>
    <w:rsid w:val="003356F0"/>
    <w:rsid w:val="003471E9"/>
    <w:rsid w:val="003A7FAE"/>
    <w:rsid w:val="0047510F"/>
    <w:rsid w:val="004E4641"/>
    <w:rsid w:val="00501374"/>
    <w:rsid w:val="00542347"/>
    <w:rsid w:val="00580DD1"/>
    <w:rsid w:val="005A470F"/>
    <w:rsid w:val="005E06C6"/>
    <w:rsid w:val="00616FDC"/>
    <w:rsid w:val="0063582C"/>
    <w:rsid w:val="006505D4"/>
    <w:rsid w:val="0065336F"/>
    <w:rsid w:val="006B40D2"/>
    <w:rsid w:val="006F54F5"/>
    <w:rsid w:val="00711622"/>
    <w:rsid w:val="007514D4"/>
    <w:rsid w:val="0078559F"/>
    <w:rsid w:val="0082121E"/>
    <w:rsid w:val="00840AC1"/>
    <w:rsid w:val="008676CD"/>
    <w:rsid w:val="008A41EF"/>
    <w:rsid w:val="008D055C"/>
    <w:rsid w:val="009045FB"/>
    <w:rsid w:val="00925B22"/>
    <w:rsid w:val="0097608D"/>
    <w:rsid w:val="009B019C"/>
    <w:rsid w:val="009E3A49"/>
    <w:rsid w:val="009F7C38"/>
    <w:rsid w:val="00A43AC4"/>
    <w:rsid w:val="00A524B6"/>
    <w:rsid w:val="00A6250B"/>
    <w:rsid w:val="00A861B3"/>
    <w:rsid w:val="00A87110"/>
    <w:rsid w:val="00AA1FDA"/>
    <w:rsid w:val="00AD6D9E"/>
    <w:rsid w:val="00AE0E12"/>
    <w:rsid w:val="00B0280E"/>
    <w:rsid w:val="00B749EF"/>
    <w:rsid w:val="00BA28C4"/>
    <w:rsid w:val="00BC08B8"/>
    <w:rsid w:val="00BF0754"/>
    <w:rsid w:val="00C005AE"/>
    <w:rsid w:val="00C0250A"/>
    <w:rsid w:val="00C11FB0"/>
    <w:rsid w:val="00C53967"/>
    <w:rsid w:val="00D05F6F"/>
    <w:rsid w:val="00E05523"/>
    <w:rsid w:val="00E64724"/>
    <w:rsid w:val="00E77E77"/>
    <w:rsid w:val="00E80B62"/>
    <w:rsid w:val="00EA013D"/>
    <w:rsid w:val="00EA2BAA"/>
    <w:rsid w:val="00EB6F1F"/>
    <w:rsid w:val="00EF42B2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12</cp:revision>
  <cp:lastPrinted>2016-05-06T13:27:00Z</cp:lastPrinted>
  <dcterms:created xsi:type="dcterms:W3CDTF">2016-05-06T07:13:00Z</dcterms:created>
  <dcterms:modified xsi:type="dcterms:W3CDTF">2016-11-15T10:23:00Z</dcterms:modified>
</cp:coreProperties>
</file>