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A" w:rsidRPr="009C196A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</w:t>
      </w:r>
      <w:r w:rsidR="00054288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TÄISKASVANUTE T</w:t>
      </w:r>
      <w:r w:rsidR="00C005AE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3471E9" w:rsidRPr="009C196A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54288" w:rsidRPr="009C196A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9C196A" w:rsidTr="0025673D">
        <w:tc>
          <w:tcPr>
            <w:tcW w:w="2830" w:type="dxa"/>
          </w:tcPr>
          <w:p w:rsidR="00054288" w:rsidRPr="009C196A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054288" w:rsidRPr="009C196A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350" w:type="dxa"/>
          </w:tcPr>
          <w:p w:rsidR="00054288" w:rsidRPr="009C196A" w:rsidRDefault="002431B6" w:rsidP="00C45E01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Tallinna </w:t>
            </w:r>
            <w:r w:rsidR="00C45E0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Tööstushariduskeskus</w:t>
            </w:r>
            <w:bookmarkStart w:id="0" w:name="_GoBack"/>
            <w:bookmarkEnd w:id="0"/>
          </w:p>
        </w:tc>
      </w:tr>
      <w:tr w:rsidR="00054288" w:rsidRPr="009C196A" w:rsidTr="00DA3B48">
        <w:trPr>
          <w:trHeight w:val="918"/>
        </w:trPr>
        <w:tc>
          <w:tcPr>
            <w:tcW w:w="2830" w:type="dxa"/>
          </w:tcPr>
          <w:p w:rsidR="00054288" w:rsidRPr="009C196A" w:rsidRDefault="00054288" w:rsidP="00A861B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(venekeelsetel kursustel </w:t>
            </w:r>
            <w:r w:rsidR="00E77E77" w:rsidRPr="009C196A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4"/>
                <w:szCs w:val="24"/>
              </w:rPr>
              <w:t>nii eesti kui vene keeles)</w:t>
            </w:r>
            <w:r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350" w:type="dxa"/>
          </w:tcPr>
          <w:p w:rsidR="00054288" w:rsidRPr="009C196A" w:rsidRDefault="002431B6" w:rsidP="0025673D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>Veebilehe loomine</w:t>
            </w:r>
            <w:r w:rsidR="00071CC2"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väikeettevõttele</w:t>
            </w:r>
          </w:p>
          <w:p w:rsidR="0025673D" w:rsidRPr="009C196A" w:rsidRDefault="0025673D" w:rsidP="009C196A">
            <w:pPr>
              <w:widowControl w:val="0"/>
              <w:shd w:val="clear" w:color="auto" w:fill="FFFFFF"/>
              <w:spacing w:before="12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веб-страницы небольшой фирмы</w:t>
            </w:r>
          </w:p>
        </w:tc>
      </w:tr>
      <w:tr w:rsidR="00054288" w:rsidRPr="009C196A" w:rsidTr="0025673D">
        <w:tc>
          <w:tcPr>
            <w:tcW w:w="2830" w:type="dxa"/>
          </w:tcPr>
          <w:p w:rsidR="00054288" w:rsidRPr="009C196A" w:rsidRDefault="00054288" w:rsidP="00A861B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(täiendus</w:t>
            </w:r>
            <w:r w:rsidR="00E64724"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- </w:t>
            </w:r>
            <w:r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koolituse standardi</w:t>
            </w:r>
            <w:r w:rsidR="00BA28C4"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järgi</w:t>
            </w:r>
            <w:r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9C196A" w:rsidRDefault="002431B6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Arvutikasutus</w:t>
            </w:r>
          </w:p>
        </w:tc>
      </w:tr>
      <w:tr w:rsidR="00054288" w:rsidRPr="009C196A" w:rsidTr="0025673D">
        <w:tc>
          <w:tcPr>
            <w:tcW w:w="2830" w:type="dxa"/>
          </w:tcPr>
          <w:p w:rsidR="00054288" w:rsidRPr="009C196A" w:rsidRDefault="00054288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:rsidR="00054288" w:rsidRPr="009C196A" w:rsidRDefault="002431B6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 ja vene</w:t>
            </w:r>
          </w:p>
        </w:tc>
      </w:tr>
    </w:tbl>
    <w:p w:rsidR="00EA2BAA" w:rsidRPr="009C196A" w:rsidRDefault="00EA2BAA" w:rsidP="00EA2BAA">
      <w:pPr>
        <w:widowControl w:val="0"/>
        <w:shd w:val="clear" w:color="auto" w:fill="FFFFFF"/>
        <w:spacing w:after="202" w:line="240" w:lineRule="exact"/>
        <w:ind w:right="5760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471E9" w:rsidRPr="009C196A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9C196A" w:rsidTr="00DA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77E77" w:rsidRPr="009C196A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Sihtrühm ja selle kirjeldus ning õppe alustamise nõuded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Är</w:t>
            </w:r>
            <w:r w:rsidRPr="009C1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 märkida milliste erialaoskuste, haridustaseme või vanusegrupi inimestele koolitus on mõeldud ning milline on optimaalne grupi suurus; ära tuua kas ja millised on nõuded õpingute alustamiseks. </w:t>
            </w:r>
          </w:p>
          <w:p w:rsidR="00071CC2" w:rsidRPr="009C196A" w:rsidRDefault="00071CC2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E77E77" w:rsidRPr="009C196A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Sihtrühm: </w:t>
            </w:r>
          </w:p>
          <w:p w:rsidR="00E77E77" w:rsidRDefault="002431B6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Kursus on mõeldud arvutioskusega isikutele kellel on vajadus lihtsa, toimiva kodulehe loomiseks- ja haldamiseks. Sobib näiteks väikeettevõtjatele või</w:t>
            </w:r>
            <w:r w:rsidR="00071CC2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inimestele kes soovivad luua ko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dulehte MTÜ, osaühingu või sihtasutuse jaoks.</w:t>
            </w:r>
          </w:p>
          <w:p w:rsidR="00DA3B48" w:rsidRDefault="00DA3B48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48" w:rsidRPr="00622E4C" w:rsidRDefault="00DA3B48" w:rsidP="00DA3B48">
            <w:pPr>
              <w:pStyle w:val="Vahedeta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622E4C">
              <w:rPr>
                <w:rFonts w:ascii="Times New Roman" w:hAnsi="Times New Roman"/>
                <w:sz w:val="24"/>
                <w:szCs w:val="24"/>
                <w:lang w:val="fi-FI"/>
              </w:rPr>
              <w:t>Programmi sihtgruppideks on</w:t>
            </w:r>
            <w:r w:rsidRPr="00622E4C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</w:p>
          <w:p w:rsidR="00DA3B48" w:rsidRPr="00622E4C" w:rsidRDefault="00DA3B48" w:rsidP="00DA3B48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622E4C">
              <w:rPr>
                <w:rFonts w:ascii="Times New Roman" w:hAnsi="Times New Roman"/>
                <w:sz w:val="24"/>
                <w:szCs w:val="24"/>
                <w:lang w:val="et-EE"/>
              </w:rPr>
              <w:t>erialase hariduseta täiskasvanud</w:t>
            </w:r>
          </w:p>
          <w:p w:rsidR="00DA3B48" w:rsidRPr="00622E4C" w:rsidRDefault="00DA3B48" w:rsidP="00DA3B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C">
              <w:rPr>
                <w:rFonts w:ascii="Times New Roman" w:hAnsi="Times New Roman" w:cs="Times New Roman"/>
                <w:sz w:val="24"/>
                <w:szCs w:val="24"/>
              </w:rPr>
              <w:t>keskhariduseta täiskasvanud</w:t>
            </w:r>
          </w:p>
          <w:p w:rsidR="00DA3B48" w:rsidRDefault="00DA3B48" w:rsidP="00DA3B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C">
              <w:rPr>
                <w:rFonts w:ascii="Times New Roman" w:hAnsi="Times New Roman" w:cs="Times New Roman"/>
                <w:sz w:val="24"/>
                <w:szCs w:val="24"/>
              </w:rPr>
              <w:t>aegunud oskustega tööealine elanikkond vanuses 50+</w:t>
            </w:r>
          </w:p>
          <w:p w:rsidR="00DA3B48" w:rsidRDefault="00DA3B48" w:rsidP="00DA3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48" w:rsidRPr="009C196A" w:rsidRDefault="00DA3B48" w:rsidP="00DA3B48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Grupi suurus 16 osalejat. </w:t>
            </w:r>
          </w:p>
          <w:p w:rsidR="00E77E77" w:rsidRPr="009C196A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E77" w:rsidRPr="009C196A" w:rsidRDefault="00E77E77" w:rsidP="00DA3B48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 alustamise nõuded:</w:t>
            </w:r>
            <w:r w:rsidR="002431B6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1B6"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Nõutav on arvutikasutamise oskus tavakasutaja tasemel. Oluline on vastavus sihtrühmale. </w:t>
            </w:r>
          </w:p>
        </w:tc>
      </w:tr>
      <w:tr w:rsidR="00EA2BAA" w:rsidRPr="009C196A" w:rsidTr="0025673D">
        <w:trPr>
          <w:trHeight w:hRule="exact" w:val="5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320112" w:rsidRPr="009C196A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Õpiväljundid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Õpiväljundid k</w:t>
            </w:r>
            <w:r w:rsidRPr="009C1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irjeldatakse kompetentsidena, mis täpsustavad, millised teadmised, oskused ja hoiakud </w:t>
            </w:r>
            <w:r w:rsidR="00AE0E12" w:rsidRPr="009C1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peab õppija </w:t>
            </w:r>
            <w:r w:rsidRPr="009C1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</w:t>
            </w:r>
            <w:r w:rsidR="00AE0E12" w:rsidRPr="009C1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mandama</w:t>
            </w:r>
            <w:r w:rsidRPr="009C1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õppeprotsessi lõpuks</w:t>
            </w:r>
            <w:r w:rsidR="00FE6357" w:rsidRPr="009C19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360B7D" w:rsidRPr="009C196A" w:rsidRDefault="00360B7D" w:rsidP="00360B7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7E77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Rakendab õpitud arvutiteadmisi ja oskusi oma igapäevatöö efektiivsemaks muutmisel, analüüsides töö tulemuslikkust.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Oskab planeerida veebilehe kujundust.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Oskab veebilehe kujundust </w:t>
            </w:r>
            <w:r w:rsidR="00C81A05"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teostada HTML ja CSS koodiga</w:t>
            </w: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5673D" w:rsidRPr="009C196A" w:rsidRDefault="0025673D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Veebiloomeprogrammides oskus kohaldada disaini; kujundada teksti; töötada hüperlinkide ning tabelitega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Tunneb piltide veebi jaoks optimeerimise meetodeid ja vajadust.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Tunneb programmeerimise töökeskkonda Notepad++</w:t>
            </w:r>
          </w:p>
          <w:p w:rsidR="0025673D" w:rsidRPr="009C196A" w:rsidRDefault="0025673D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Oskus publitseerida veebilehte veebiserverisse 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Oskab veebilehe failistruktuuris teha muudatusi FTP tarkvara kaudu.</w:t>
            </w:r>
          </w:p>
          <w:p w:rsidR="00E77E77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Tunneb FTP kaustaõiguste süsteemi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Sisuhaldustarkvara õpe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WordPress sisuhaldustarkvara paigaldus veebiserverile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WordPressi tarkvara tundmaõppimine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HTML ja CSS-i muudatuste</w:t>
            </w:r>
            <w:r w:rsidR="00C81A05"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tegemise</w:t>
            </w: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harjutamine WordPressi kujundustel</w:t>
            </w:r>
          </w:p>
        </w:tc>
      </w:tr>
      <w:tr w:rsidR="00A87110" w:rsidRPr="009C196A" w:rsidTr="0025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A87110" w:rsidRPr="009C196A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1B3" w:rsidRPr="009C1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</w:t>
            </w:r>
            <w:r w:rsidRPr="009C1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ua ära vastav kutsestandard ning </w:t>
            </w:r>
            <w:r w:rsidRPr="009C19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viide konkreetsetele kompetentsidele</w:t>
            </w:r>
            <w:r w:rsidRPr="009C1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mida koolitusega saavutatakse</w:t>
            </w:r>
            <w:r w:rsidR="00A861B3" w:rsidRPr="009C1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60B7D" w:rsidRPr="009C196A" w:rsidRDefault="00360B7D" w:rsidP="00360B7D">
            <w:p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ECDL standartmooduli „Veebitöötlus“ vastavus. (http://ecdl.ee/)</w:t>
            </w:r>
          </w:p>
          <w:p w:rsidR="00360B7D" w:rsidRPr="009C196A" w:rsidRDefault="00360B7D" w:rsidP="009C196A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Annab oskused veebilehe loomiseks ja haldamiseks</w:t>
            </w:r>
          </w:p>
          <w:p w:rsidR="00360B7D" w:rsidRPr="009C196A" w:rsidRDefault="00360B7D" w:rsidP="009C196A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Sertifitseerib efektiivset veebilehe loomist</w:t>
            </w:r>
          </w:p>
          <w:p w:rsidR="00360B7D" w:rsidRPr="009C196A" w:rsidRDefault="00360B7D" w:rsidP="009C196A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Saadud oskusi saab rakendada mitmete erinevate veebitöötlusprogrammidega</w:t>
            </w:r>
          </w:p>
          <w:p w:rsidR="00360B7D" w:rsidRPr="009C196A" w:rsidRDefault="00360B7D" w:rsidP="009C196A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Moodul on välja töötatud arvuti tavakasutajate, antud teema ekspertide ning tegevate IT ekspertide poolt üle kogu maailma. See protsess tagab mooduli sis</w:t>
            </w:r>
            <w:r w:rsidR="00C81A05"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laia haarde ning aktuaalsuse.</w:t>
            </w:r>
          </w:p>
          <w:p w:rsidR="00FE6357" w:rsidRPr="009C196A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357" w:rsidRPr="009C196A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10" w:rsidRPr="009C196A" w:rsidRDefault="00A87110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6357" w:rsidRPr="009C196A" w:rsidRDefault="00FE6357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BAA" w:rsidRPr="009C196A" w:rsidTr="009C196A">
        <w:trPr>
          <w:trHeight w:hRule="exact" w:val="2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Pr="009C196A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  <w:t>Tuua põhjendus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C196A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  <w:t>koolituse sihtrühma</w:t>
            </w:r>
            <w:r w:rsidR="00C11FB0" w:rsidRPr="009C196A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  <w:t xml:space="preserve"> ja õpiväljundite</w:t>
            </w:r>
            <w:r w:rsidRPr="009C196A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  <w:t xml:space="preserve"> valiku osas</w:t>
            </w:r>
            <w:r w:rsidRPr="009C196A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9C196A" w:rsidRDefault="0025673D" w:rsidP="009C1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Tänapäeval on ettevõtjate jaoks oluline olla internetis </w:t>
            </w:r>
            <w:r w:rsid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kätte saadav. </w:t>
            </w: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Koolitusel omandatud oskuste abil on võimalik luua toimiv koduleht, mis on abiks kursuse läbijatel oma tegemiste tutvustamiseks ja reklaamimiseks.</w:t>
            </w:r>
            <w:r w:rsid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25673D" w:rsidRPr="009C196A" w:rsidRDefault="0025673D" w:rsidP="009C1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Antud koolitus on tavakasutajale võrdlemisi lihtne, samas annab palju iseseisvust ja julgustab IT-ga iseseisvalt edasi tegelema. Veebilehe eest ei pea maksma, väga palju saab ise ära teha.</w:t>
            </w:r>
          </w:p>
          <w:p w:rsidR="00EA2BAA" w:rsidRPr="009C196A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05523" w:rsidRPr="009C196A" w:rsidRDefault="00E05523" w:rsidP="006505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A3B48" w:rsidRDefault="00DA3B48">
      <w:pP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br w:type="page"/>
      </w:r>
    </w:p>
    <w:p w:rsidR="00BC08B8" w:rsidRPr="009C196A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320112" w:rsidRPr="009C196A" w:rsidTr="00320112"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:rsidR="00BC08B8" w:rsidRPr="009C196A" w:rsidRDefault="0026579A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5</w:t>
            </w:r>
            <w:r w:rsidR="00022694"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320112" w:rsidRPr="009C196A" w:rsidTr="00320112"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</w:tcPr>
          <w:p w:rsidR="00BC08B8" w:rsidRPr="009C196A" w:rsidRDefault="00D34270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320112" w:rsidRPr="009C196A" w:rsidTr="00FD2330">
        <w:trPr>
          <w:trHeight w:val="644"/>
        </w:trPr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BC08B8" w:rsidRPr="009C196A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709" w:type="dxa"/>
          </w:tcPr>
          <w:p w:rsidR="00BC08B8" w:rsidRPr="009C196A" w:rsidRDefault="008949BE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320112" w:rsidRPr="009C196A" w:rsidTr="00FD2330">
        <w:trPr>
          <w:trHeight w:val="438"/>
        </w:trPr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9C196A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:rsidR="00BC08B8" w:rsidRPr="009C196A" w:rsidRDefault="008949BE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40</w:t>
            </w:r>
          </w:p>
        </w:tc>
      </w:tr>
      <w:tr w:rsidR="00320112" w:rsidRPr="009C196A" w:rsidTr="00320112">
        <w:tc>
          <w:tcPr>
            <w:tcW w:w="7763" w:type="dxa"/>
          </w:tcPr>
          <w:p w:rsidR="00BC08B8" w:rsidRPr="009C196A" w:rsidRDefault="00320112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9C19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</w:tcPr>
          <w:p w:rsidR="00BC08B8" w:rsidRPr="009C196A" w:rsidRDefault="0026579A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9C196A" w:rsidRDefault="009C196A">
      <w:pP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F54F5" w:rsidRPr="009C196A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9C196A" w:rsidTr="00004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9C196A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 sisu</w:t>
            </w:r>
            <w:r w:rsidR="00A87110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ja</w:t>
            </w:r>
            <w:r w:rsidR="0082121E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õppekeskkon</w:t>
            </w:r>
            <w:r w:rsidR="00A87110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="00A87110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</w:t>
            </w:r>
            <w:r w:rsidR="00A87110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uua sisu </w:t>
            </w:r>
            <w:r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peamised teemad ja alateemad</w:t>
            </w:r>
            <w:r w:rsidR="00102675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sh eristada auditoorne ja praktiline osa</w:t>
            </w:r>
            <w:r w:rsidR="00580DD1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.</w:t>
            </w:r>
            <w:r w:rsidR="00102675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580DD1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Esitada</w:t>
            </w:r>
            <w:r w:rsidR="0082121E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õpiväljundite saavutamiseks vajaliku õppekeskkonna </w:t>
            </w:r>
            <w:r w:rsidR="00580DD1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lühi</w:t>
            </w:r>
            <w:r w:rsidR="0082121E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kirjeldus</w:t>
            </w:r>
            <w:r w:rsidR="00FE6357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.</w:t>
            </w:r>
            <w:r w:rsidR="00102675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EA013D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Loetleda kursuse kohustuslikud õppematerjalid (nt õpikud vmt) kui need on olemas. Kui õppijalt nõutakse mingeid isiklikke õppevahendeid, </w:t>
            </w:r>
            <w:r w:rsidR="001A5826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tuua ka need</w:t>
            </w:r>
            <w:r w:rsidR="00EA013D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välja.</w:t>
            </w:r>
            <w:r w:rsidR="0082121E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</w:p>
          <w:p w:rsidR="006F54F5" w:rsidRPr="009C196A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:rsidR="00071CC2" w:rsidRPr="009C196A" w:rsidRDefault="00071CC2" w:rsidP="00983774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Veebikoodi õpe</w:t>
            </w:r>
          </w:p>
          <w:p w:rsidR="00071CC2" w:rsidRPr="009C196A" w:rsidRDefault="00071CC2" w:rsidP="00983774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HTML koodi kursus</w:t>
            </w:r>
          </w:p>
          <w:p w:rsidR="00071CC2" w:rsidRPr="009C196A" w:rsidRDefault="00071CC2" w:rsidP="00983774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CSS koodi kursus</w:t>
            </w:r>
          </w:p>
          <w:p w:rsidR="00D34270" w:rsidRPr="009C196A" w:rsidRDefault="00D34270" w:rsidP="00D34270">
            <w:p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Sisuhaldustarkvara õpe</w:t>
            </w:r>
          </w:p>
          <w:p w:rsidR="00D34270" w:rsidRPr="009C196A" w:rsidRDefault="00D34270" w:rsidP="008949BE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WordPress sisuhaldustarkvara paigaldus veebiserverile</w:t>
            </w:r>
          </w:p>
          <w:p w:rsidR="00D34270" w:rsidRPr="009C196A" w:rsidRDefault="00D34270" w:rsidP="008949BE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WordPressi tarkvara tundmaõppimine</w:t>
            </w:r>
          </w:p>
          <w:p w:rsidR="00D34270" w:rsidRPr="009C196A" w:rsidRDefault="00D34270" w:rsidP="008949BE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HTML ja CSS-i muudatuste harjutamine WordPressi kujundustel</w:t>
            </w:r>
          </w:p>
          <w:p w:rsidR="0000462A" w:rsidRPr="009C196A" w:rsidRDefault="0000462A" w:rsidP="0000462A">
            <w:p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Praktiline õpe:</w:t>
            </w:r>
          </w:p>
          <w:p w:rsidR="002508DF" w:rsidRPr="009C196A" w:rsidRDefault="002508DF" w:rsidP="002508D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 valmistamine</w:t>
            </w:r>
          </w:p>
          <w:p w:rsidR="002508DF" w:rsidRPr="009C196A" w:rsidRDefault="002508DF" w:rsidP="002508D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 kasutusse rakendamine</w:t>
            </w:r>
          </w:p>
          <w:p w:rsidR="0000462A" w:rsidRPr="009C196A" w:rsidRDefault="0000462A" w:rsidP="0000462A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failiserveri harjutused: üleslaadimine, alla laadimine, kaustaõigused (FTP)</w:t>
            </w:r>
          </w:p>
          <w:p w:rsidR="002508DF" w:rsidRPr="009C196A" w:rsidRDefault="002508DF" w:rsidP="002508DF">
            <w:p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2121E" w:rsidRPr="009C196A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Õppekeskkonna kirjeldus: 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Kaasaegne arvutiklass. Arvutisse paigaldatud Microsoft Win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dows </w:t>
            </w:r>
            <w:r w:rsidR="00C81A05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8.1 või uuem 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operatsioonisüsteem</w:t>
            </w:r>
            <w:r w:rsidR="00C81A05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Arvutid on ühendatud Internetti.</w:t>
            </w:r>
          </w:p>
          <w:p w:rsidR="00983774" w:rsidRPr="009C196A" w:rsidRDefault="00983774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F54F5" w:rsidRPr="009C196A" w:rsidTr="009C196A">
        <w:trPr>
          <w:trHeight w:hRule="exact" w:val="5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9C196A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Nõuded õppe lõpetamiseks, sh hindamismeetodid ja 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kriteeriumid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N</w:t>
            </w:r>
            <w:r w:rsidRPr="009C196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 xml:space="preserve">õutav 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 xml:space="preserve">on </w:t>
            </w:r>
            <w:r w:rsidR="00BC08B8" w:rsidRPr="009C196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 xml:space="preserve">õpiväljundite saavutamise hindamine ja </w:t>
            </w:r>
            <w:r w:rsidRPr="009C196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>vähemalt 80% õppekava läbimine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>.</w:t>
            </w:r>
            <w:r w:rsidR="00A524B6" w:rsidRPr="009C196A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Õppijale väljastatakse õppe lõpetamise nõuete täitmisel tunnistus.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Õpiväljundite saavutamiseks on vaja läbida vähemalt 80% õppekavast ja sooritada praktiline 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>tööülesanne.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Õppijale väljastatakse </w:t>
            </w:r>
            <w:r w:rsidRPr="009C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õppe lõpetamise nõuete täitmisel tunnistus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kursuse läbimise kohta.</w:t>
            </w:r>
          </w:p>
          <w:p w:rsidR="00D34270" w:rsidRPr="009C196A" w:rsidRDefault="00D34270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>Hindamismeetod:</w:t>
            </w:r>
          </w:p>
          <w:p w:rsidR="00D34270" w:rsidRPr="009C196A" w:rsidRDefault="00D34270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Tööülesanne.</w:t>
            </w:r>
          </w:p>
          <w:p w:rsidR="00D34270" w:rsidRPr="009C196A" w:rsidRDefault="00536472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Kursuse</w:t>
            </w:r>
            <w:r w:rsidR="002508DF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lõpuülesandeks on etteantud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(kliendi) soovidele tuginede</w:t>
            </w:r>
            <w:r w:rsidR="002508DF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s luua 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>veeb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ileht.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Iseseisvalt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WordPress sisuhaldustarkvara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270" w:rsidRPr="009C196A" w:rsidRDefault="00536472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Ülesanne sisaldab kõikide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õpitud elementide rakendamise vajadust ning hinnatakse vastavalt iga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komponenti tehtud või mitte tehtud. Materjalide kasutamine on lubatud.</w:t>
            </w:r>
          </w:p>
          <w:p w:rsidR="00D34270" w:rsidRPr="009C196A" w:rsidRDefault="00D34270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Hindamiskriteeriumid:</w:t>
            </w:r>
          </w:p>
          <w:p w:rsidR="00D34270" w:rsidRPr="009C196A" w:rsidRDefault="00D34270" w:rsidP="00D34270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Arvestuslik töö on sooritatud positiivsele tulemusele, kui õppija on sooritanud ülesande vastavalt näidisele täies mahus.</w:t>
            </w:r>
          </w:p>
          <w:p w:rsidR="006F54F5" w:rsidRPr="009C196A" w:rsidRDefault="006F54F5" w:rsidP="0010267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</w:tr>
    </w:tbl>
    <w:p w:rsidR="009C196A" w:rsidRDefault="009C196A">
      <w:pP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F54F5" w:rsidRPr="009C196A" w:rsidRDefault="006F54F5" w:rsidP="008A41EF">
      <w:pPr>
        <w:pStyle w:val="Loendilik"/>
        <w:widowControl w:val="0"/>
        <w:numPr>
          <w:ilvl w:val="0"/>
          <w:numId w:val="2"/>
        </w:numPr>
        <w:shd w:val="clear" w:color="auto" w:fill="FFFFFF"/>
        <w:spacing w:before="240"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9C196A" w:rsidTr="00983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9C196A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="00580DD1" w:rsidRPr="009C196A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  <w:t xml:space="preserve">Tuua ära 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  <w:t xml:space="preserve">koolitaja ees- ja perenimi ning </w:t>
            </w:r>
            <w:r w:rsidR="006F54F5" w:rsidRPr="009C196A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  <w:t>kursuse läbiviimiseks vajalikku kompetentsust näitav kvalifikatsioon või kompetentsi näitav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  <w:t>a õpi- või töökogemuse kirjeldus.</w:t>
            </w:r>
            <w:r w:rsidR="006F54F5" w:rsidRPr="009C1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Irina Merkulova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(vene õppekeel)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e-mail: </w:t>
            </w:r>
            <w:hyperlink r:id="rId7" w:history="1">
              <w:r w:rsidRPr="009C196A">
                <w:rPr>
                  <w:rStyle w:val="H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irina.merkulova@ttrk.ee</w:t>
              </w:r>
            </w:hyperlink>
          </w:p>
          <w:p w:rsidR="00983774" w:rsidRPr="009C196A" w:rsidRDefault="00983774" w:rsidP="00983774">
            <w:pPr>
              <w:widowControl w:val="0"/>
              <w:shd w:val="clear" w:color="auto" w:fill="FFFFFF"/>
              <w:spacing w:before="12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iCs/>
                <w:sz w:val="24"/>
                <w:szCs w:val="24"/>
              </w:rPr>
              <w:t>Pedagoogiline haridus, lõpetas Tallinna Ülikooli, matemaatika ja informaatika õpetaja. Õ</w:t>
            </w: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petamise kogemus 14 aastat, Tallinna  Transpordikooli IT ku</w:t>
            </w:r>
            <w:r w:rsidR="00D34270"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tseõpetaja alates aastast 2002, 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2016. a. sertifitseeritud Noorem Tarkvaraarendaja kutsega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spacing w:before="24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Kristjan Kivikangur</w:t>
            </w: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(eesti õppekeel)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e- mail: </w:t>
            </w:r>
            <w:hyperlink r:id="rId8" w:history="1">
              <w:r w:rsidRPr="009C196A">
                <w:rPr>
                  <w:rStyle w:val="Hperlink"/>
                  <w:rFonts w:ascii="Times New Roman" w:hAnsi="Times New Roman" w:cs="Times New Roman"/>
                  <w:iCs/>
                  <w:spacing w:val="-1"/>
                  <w:sz w:val="24"/>
                  <w:szCs w:val="24"/>
                </w:rPr>
                <w:t>Kristjan.kivikangur@ttrk.ee</w:t>
              </w:r>
            </w:hyperlink>
          </w:p>
          <w:p w:rsidR="00983774" w:rsidRPr="009C196A" w:rsidRDefault="00983774" w:rsidP="00983774">
            <w:pPr>
              <w:tabs>
                <w:tab w:val="left" w:leader="dot" w:pos="3960"/>
                <w:tab w:val="left" w:leader="dot" w:pos="7920"/>
              </w:tabs>
              <w:spacing w:before="120" w:line="0" w:lineRule="atLeast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Lõpetanud Tallinna Transpordikooli ja õppinud Soomes andmetöötlust. 2015. a. sertifitseeritud Noorem Tarkvaraarendaja kutsega. Tallinna Transpordikooli õpetaja aastast 2003. Täiendkoolitusi saadud üle 1200 tunni, antud üle 200 tunni. </w:t>
            </w:r>
          </w:p>
          <w:p w:rsidR="006F54F5" w:rsidRPr="009C196A" w:rsidRDefault="006F54F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F54F5" w:rsidRPr="009C196A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F54F5" w:rsidRPr="009C196A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34270" w:rsidRPr="009C196A" w:rsidRDefault="00FB7343" w:rsidP="00D3427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EA2BAA" w:rsidRPr="009C1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="00D34270" w:rsidRPr="009C196A">
        <w:rPr>
          <w:rFonts w:ascii="Times New Roman" w:eastAsia="Times New Roman" w:hAnsi="Times New Roman" w:cs="Times New Roman"/>
          <w:iCs/>
          <w:sz w:val="24"/>
          <w:szCs w:val="24"/>
        </w:rPr>
        <w:t xml:space="preserve">Irina Merkulova, IKT eriala juhtõpetaja ja õpetaja, </w:t>
      </w:r>
      <w:hyperlink r:id="rId9" w:history="1">
        <w:r w:rsidR="00D34270" w:rsidRPr="009C196A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</w:rPr>
          <w:t>irina.merkulova@tthk.ee</w:t>
        </w:r>
      </w:hyperlink>
    </w:p>
    <w:p w:rsidR="00EA2BAA" w:rsidRPr="009C196A" w:rsidRDefault="00EA2BAA" w:rsidP="00D3427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9C196A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9C196A" w:rsidRDefault="00EA2BAA" w:rsidP="00BC08B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EA2BAA" w:rsidRPr="009C196A" w:rsidSect="002573E7">
      <w:headerReference w:type="default" r:id="rId10"/>
      <w:footerReference w:type="default" r:id="rId11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71" w:rsidRDefault="006F7771">
      <w:pPr>
        <w:spacing w:after="0" w:line="240" w:lineRule="auto"/>
      </w:pPr>
      <w:r>
        <w:separator/>
      </w:r>
    </w:p>
  </w:endnote>
  <w:endnote w:type="continuationSeparator" w:id="0">
    <w:p w:rsidR="006F7771" w:rsidRDefault="006F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554632"/>
      <w:docPartObj>
        <w:docPartGallery w:val="Page Numbers (Bottom of Page)"/>
        <w:docPartUnique/>
      </w:docPartObj>
    </w:sdtPr>
    <w:sdtEndPr/>
    <w:sdtContent>
      <w:p w:rsidR="00503AD8" w:rsidRDefault="00503AD8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01">
          <w:rPr>
            <w:noProof/>
          </w:rPr>
          <w:t>1</w:t>
        </w:r>
        <w:r>
          <w:fldChar w:fldCharType="end"/>
        </w:r>
      </w:p>
    </w:sdtContent>
  </w:sdt>
  <w:p w:rsidR="0084722F" w:rsidRDefault="006F777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71" w:rsidRDefault="006F7771">
      <w:pPr>
        <w:spacing w:after="0" w:line="240" w:lineRule="auto"/>
      </w:pPr>
      <w:r>
        <w:separator/>
      </w:r>
    </w:p>
  </w:footnote>
  <w:footnote w:type="continuationSeparator" w:id="0">
    <w:p w:rsidR="006F7771" w:rsidRDefault="006F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8DF">
      <w:rPr>
        <w:noProof/>
        <w:lang w:eastAsia="et-EE"/>
      </w:rPr>
      <w:tab/>
    </w:r>
    <w:r w:rsidR="002508DF">
      <w:rPr>
        <w:noProof/>
        <w:lang w:eastAsia="et-EE"/>
      </w:rPr>
      <w:tab/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863"/>
    <w:multiLevelType w:val="hybridMultilevel"/>
    <w:tmpl w:val="776E5BB8"/>
    <w:lvl w:ilvl="0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0D47"/>
    <w:multiLevelType w:val="hybridMultilevel"/>
    <w:tmpl w:val="3FECAC30"/>
    <w:lvl w:ilvl="0" w:tplc="0425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3B090C98"/>
    <w:multiLevelType w:val="multilevel"/>
    <w:tmpl w:val="852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4372"/>
    <w:multiLevelType w:val="multilevel"/>
    <w:tmpl w:val="543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1FEF"/>
    <w:multiLevelType w:val="hybridMultilevel"/>
    <w:tmpl w:val="B2CE3FE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57B5B"/>
    <w:multiLevelType w:val="hybridMultilevel"/>
    <w:tmpl w:val="6656777E"/>
    <w:lvl w:ilvl="0" w:tplc="0425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795639C6"/>
    <w:multiLevelType w:val="multilevel"/>
    <w:tmpl w:val="49F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AA"/>
    <w:rsid w:val="0000462A"/>
    <w:rsid w:val="00021D4C"/>
    <w:rsid w:val="00022694"/>
    <w:rsid w:val="00054288"/>
    <w:rsid w:val="00067E58"/>
    <w:rsid w:val="00070183"/>
    <w:rsid w:val="00071CC2"/>
    <w:rsid w:val="000A615B"/>
    <w:rsid w:val="00102675"/>
    <w:rsid w:val="00141C83"/>
    <w:rsid w:val="00164898"/>
    <w:rsid w:val="001A5826"/>
    <w:rsid w:val="002431B6"/>
    <w:rsid w:val="00243A56"/>
    <w:rsid w:val="002508DF"/>
    <w:rsid w:val="0025673D"/>
    <w:rsid w:val="0026579A"/>
    <w:rsid w:val="00295DCE"/>
    <w:rsid w:val="002A100F"/>
    <w:rsid w:val="00320112"/>
    <w:rsid w:val="003356F0"/>
    <w:rsid w:val="003471E9"/>
    <w:rsid w:val="00360B7D"/>
    <w:rsid w:val="0047510F"/>
    <w:rsid w:val="004E4641"/>
    <w:rsid w:val="00501374"/>
    <w:rsid w:val="00503AD8"/>
    <w:rsid w:val="00536472"/>
    <w:rsid w:val="00542347"/>
    <w:rsid w:val="0054263D"/>
    <w:rsid w:val="00580DD1"/>
    <w:rsid w:val="005E06C6"/>
    <w:rsid w:val="006207F6"/>
    <w:rsid w:val="006505D4"/>
    <w:rsid w:val="0065336F"/>
    <w:rsid w:val="006B40D2"/>
    <w:rsid w:val="006F54F5"/>
    <w:rsid w:val="006F7771"/>
    <w:rsid w:val="00711622"/>
    <w:rsid w:val="007514D4"/>
    <w:rsid w:val="0078559F"/>
    <w:rsid w:val="0082121E"/>
    <w:rsid w:val="00840AC1"/>
    <w:rsid w:val="008676CD"/>
    <w:rsid w:val="008949BE"/>
    <w:rsid w:val="008A41EF"/>
    <w:rsid w:val="00932515"/>
    <w:rsid w:val="00974D77"/>
    <w:rsid w:val="0097608D"/>
    <w:rsid w:val="00983774"/>
    <w:rsid w:val="009C10F1"/>
    <w:rsid w:val="009C196A"/>
    <w:rsid w:val="009C4F02"/>
    <w:rsid w:val="009E3A49"/>
    <w:rsid w:val="00A524B6"/>
    <w:rsid w:val="00A70FF9"/>
    <w:rsid w:val="00A861B3"/>
    <w:rsid w:val="00A87110"/>
    <w:rsid w:val="00AA1FDA"/>
    <w:rsid w:val="00AE0E12"/>
    <w:rsid w:val="00B0280E"/>
    <w:rsid w:val="00B749EF"/>
    <w:rsid w:val="00B94BF9"/>
    <w:rsid w:val="00BA28C4"/>
    <w:rsid w:val="00BC08B8"/>
    <w:rsid w:val="00BF0754"/>
    <w:rsid w:val="00C005AE"/>
    <w:rsid w:val="00C11FB0"/>
    <w:rsid w:val="00C32F37"/>
    <w:rsid w:val="00C45E01"/>
    <w:rsid w:val="00C719CD"/>
    <w:rsid w:val="00C81A05"/>
    <w:rsid w:val="00D05F6F"/>
    <w:rsid w:val="00D34270"/>
    <w:rsid w:val="00DA3B48"/>
    <w:rsid w:val="00DF2F76"/>
    <w:rsid w:val="00E05523"/>
    <w:rsid w:val="00E64724"/>
    <w:rsid w:val="00E77E77"/>
    <w:rsid w:val="00E80B62"/>
    <w:rsid w:val="00EA013D"/>
    <w:rsid w:val="00EA2BAA"/>
    <w:rsid w:val="00EB6F1F"/>
    <w:rsid w:val="00EF42B2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8B5F5-3560-4029-9B6A-9BE792DD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2431B6"/>
    <w:rPr>
      <w:b/>
      <w:bCs/>
    </w:rPr>
  </w:style>
  <w:style w:type="character" w:styleId="Hperlink">
    <w:name w:val="Hyperlink"/>
    <w:basedOn w:val="Liguvaikefont"/>
    <w:uiPriority w:val="99"/>
    <w:unhideWhenUsed/>
    <w:rsid w:val="00983774"/>
    <w:rPr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D3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qFormat/>
    <w:rsid w:val="00DA3B4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jan.kivikangur@ttrk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ina.merkulova@ttrk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ina.merkulova@tth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958</Words>
  <Characters>5560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LMK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Merkulova</dc:creator>
  <cp:lastModifiedBy>Marika Valk</cp:lastModifiedBy>
  <cp:revision>8</cp:revision>
  <cp:lastPrinted>2016-04-14T06:00:00Z</cp:lastPrinted>
  <dcterms:created xsi:type="dcterms:W3CDTF">2016-05-10T06:02:00Z</dcterms:created>
  <dcterms:modified xsi:type="dcterms:W3CDTF">2017-01-11T12:00:00Z</dcterms:modified>
</cp:coreProperties>
</file>