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BB" w:rsidRDefault="00BC75BB" w:rsidP="00BC75BB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RAHASTATAVA TÄISKASVANUTE TÄIENDUSKOOLITUSE KURSUSE LÜHIANDMED </w:t>
      </w:r>
    </w:p>
    <w:p w:rsidR="00BC75BB" w:rsidRDefault="00BC75BB" w:rsidP="00BC75BB">
      <w:pPr>
        <w:pStyle w:val="Loendilik"/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BC75BB" w:rsidTr="00BC75BB">
        <w:trPr>
          <w:trHeight w:val="3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B" w:rsidRDefault="00BC75BB" w:rsidP="00BC75BB">
            <w:pPr>
              <w:widowControl w:val="0"/>
              <w:tabs>
                <w:tab w:val="left" w:leader="dot" w:pos="79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B" w:rsidRDefault="00BC75BB" w:rsidP="00BC75BB">
            <w:pPr>
              <w:widowControl w:val="0"/>
              <w:tabs>
                <w:tab w:val="left" w:leader="do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TALLINNA TÖÖSTUSHARIDUSKESKUS (TTHK)</w:t>
            </w:r>
          </w:p>
        </w:tc>
      </w:tr>
      <w:tr w:rsidR="00BC75BB" w:rsidTr="00BC75BB">
        <w:trPr>
          <w:trHeight w:val="4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B" w:rsidRDefault="00BC75BB" w:rsidP="00BC75BB">
            <w:pPr>
              <w:widowControl w:val="0"/>
              <w:tabs>
                <w:tab w:val="left" w:leader="dot" w:pos="79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nimetus: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B" w:rsidRDefault="00BC75BB" w:rsidP="00BC75BB">
            <w:pPr>
              <w:widowControl w:val="0"/>
              <w:tabs>
                <w:tab w:val="left" w:leader="do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K</w:t>
            </w:r>
            <w:r w:rsidR="00ED6F2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orsett-toote lõike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konstrueerimine</w:t>
            </w:r>
            <w:r w:rsidR="00D22E5D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ja valmistamise protsess</w:t>
            </w:r>
          </w:p>
        </w:tc>
      </w:tr>
      <w:tr w:rsidR="00BC75BB" w:rsidTr="008F75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B" w:rsidRDefault="00BC75BB" w:rsidP="00BC75BB">
            <w:pPr>
              <w:widowControl w:val="0"/>
              <w:tabs>
                <w:tab w:val="left" w:leader="dot" w:pos="79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Õppekavarühm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(täiendus- koolituse standardi järgi):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B" w:rsidRDefault="00BC75BB" w:rsidP="00BC75BB">
            <w:pPr>
              <w:widowControl w:val="0"/>
              <w:tabs>
                <w:tab w:val="left" w:leader="do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Tekstiili ja nahatöötlus; Õppesuund: Tootmine ja töötlemine, ISCED 97 nr 542</w:t>
            </w:r>
          </w:p>
        </w:tc>
      </w:tr>
      <w:tr w:rsidR="00BC75BB" w:rsidTr="008F75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B" w:rsidRDefault="00BC75BB" w:rsidP="00BC75BB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B" w:rsidRDefault="00BC75BB" w:rsidP="00BC75BB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Eesti keel</w:t>
            </w:r>
          </w:p>
        </w:tc>
      </w:tr>
    </w:tbl>
    <w:p w:rsidR="00BC75BB" w:rsidRDefault="00BC75BB" w:rsidP="00BC75BB">
      <w:pPr>
        <w:pStyle w:val="Loendilik"/>
        <w:widowControl w:val="0"/>
        <w:shd w:val="clear" w:color="auto" w:fill="FFFFFF"/>
        <w:spacing w:after="120" w:line="240" w:lineRule="auto"/>
        <w:ind w:left="714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BC75BB" w:rsidRDefault="00BC75BB" w:rsidP="00BC75BB">
      <w:pPr>
        <w:pStyle w:val="Loendilik"/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BC75BB" w:rsidTr="00BC7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C75BB" w:rsidRPr="00BC75BB" w:rsidRDefault="00BC75BB" w:rsidP="00BC75BB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Sihtrühm ja selle kirjeldus ja õppe alustamise nõuded:</w:t>
            </w:r>
            <w:r w:rsidRPr="00BC75BB">
              <w:rPr>
                <w:rFonts w:ascii="Times New Roman" w:eastAsia="Times New Roman" w:hAnsi="Times New Roman" w:cs="Times New Roman"/>
                <w:bCs w:val="0"/>
                <w:i/>
                <w:sz w:val="24"/>
                <w:szCs w:val="24"/>
              </w:rPr>
              <w:t xml:space="preserve"> </w:t>
            </w:r>
          </w:p>
          <w:p w:rsidR="00BC75BB" w:rsidRPr="00BC75BB" w:rsidRDefault="00BC75BB" w:rsidP="00B50000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B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Õmblushariduse ja/või õmblusalase töökogemusega põhi ja/või keskharidusega täiskasvanud, töötavad ja/või töötud, vanuses 17- 50 +, kes soovivad täiendkoolitust </w:t>
            </w:r>
            <w:r w:rsidR="00ED6F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korsett-too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te</w:t>
            </w:r>
            <w:r w:rsidRPr="00BC75B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lõigete konstrueerimiseks,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et pakkuda täiendavaid õmblustööteenuseid</w:t>
            </w:r>
            <w:r w:rsidRPr="00BC75B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või tööl püsimiseks konkurentsi võime tõstmiseks. Õmbluserialaseid õpinguid</w:t>
            </w:r>
            <w:r w:rsidR="00B5000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täiendkoolitust</w:t>
            </w:r>
            <w:r w:rsidR="007A64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või erialal töötamist</w:t>
            </w:r>
            <w:r w:rsidRPr="00BC75B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tõendav dokument</w:t>
            </w:r>
            <w:r w:rsidR="007A642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Pr="00BC75B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Täiendkoolitusel osalejad: </w:t>
            </w:r>
            <w:r w:rsidRPr="00A0423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kergete rõivaste lõigete konstrueerimine</w:t>
            </w:r>
            <w:r w:rsidR="00A0423C" w:rsidRPr="00A0423C">
              <w:rPr>
                <w:rFonts w:ascii="Times New Roman" w:eastAsia="Times New Roman" w:hAnsi="Times New Roman" w:cs="Times New Roman"/>
                <w:b w:val="0"/>
                <w:spacing w:val="-9"/>
                <w:sz w:val="24"/>
                <w:szCs w:val="24"/>
              </w:rPr>
              <w:t>; kleidi lõigete konstrueerimine ja modelleerimine; nahkrõivaste kavandamise ja valmistamise protsess;</w:t>
            </w:r>
            <w:r w:rsidR="00A0423C" w:rsidRPr="00A042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A0423C" w:rsidRPr="00A0423C">
              <w:rPr>
                <w:rFonts w:ascii="Times New Roman" w:eastAsia="Times New Roman" w:hAnsi="Times New Roman" w:cs="Times New Roman"/>
                <w:b w:val="0"/>
                <w:spacing w:val="-9"/>
                <w:sz w:val="24"/>
                <w:szCs w:val="24"/>
              </w:rPr>
              <w:t>õmbleja kutseeksamiks ettevalmistumine</w:t>
            </w:r>
            <w:r w:rsidR="00D22E5D">
              <w:rPr>
                <w:rFonts w:ascii="Times New Roman" w:eastAsia="Times New Roman" w:hAnsi="Times New Roman" w:cs="Times New Roman"/>
                <w:b w:val="0"/>
                <w:spacing w:val="-9"/>
                <w:sz w:val="24"/>
                <w:szCs w:val="24"/>
              </w:rPr>
              <w:t>;</w:t>
            </w:r>
            <w:r w:rsidR="00A0423C" w:rsidRPr="00A0423C">
              <w:rPr>
                <w:rFonts w:ascii="Times New Roman" w:eastAsia="Times New Roman" w:hAnsi="Times New Roman" w:cs="Times New Roman"/>
                <w:b w:val="0"/>
                <w:spacing w:val="-9"/>
                <w:sz w:val="24"/>
                <w:szCs w:val="24"/>
              </w:rPr>
              <w:t xml:space="preserve"> </w:t>
            </w:r>
            <w:r w:rsidRPr="00A0423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tööturule mitterakendunud 300h ja 200h tööturukoolituse „Õmbleja“ läbinud osalejad. Grupi suurus 12 osalejat</w:t>
            </w:r>
          </w:p>
        </w:tc>
      </w:tr>
      <w:tr w:rsidR="00BC75BB" w:rsidTr="008F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BC75BB" w:rsidRPr="000D14D6" w:rsidRDefault="00BC75BB" w:rsidP="00BC75BB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sz w:val="24"/>
                <w:szCs w:val="24"/>
              </w:rPr>
            </w:pPr>
            <w:r w:rsidRPr="000D14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Õpiväljundid: </w:t>
            </w:r>
          </w:p>
          <w:p w:rsidR="00E80822" w:rsidRPr="000D14D6" w:rsidRDefault="00E80822" w:rsidP="00E80822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14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Eesmärk: </w:t>
            </w:r>
            <w:r w:rsidRPr="000D14D6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4"/>
                <w:szCs w:val="24"/>
                <w:lang w:eastAsia="et-EE"/>
              </w:rPr>
              <w:t>õpetusega taotletakse, et õppija mõistab korseti õmblemise tehnoloogili</w:t>
            </w:r>
            <w:r w:rsidR="007A6427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4"/>
                <w:szCs w:val="24"/>
                <w:lang w:eastAsia="et-EE"/>
              </w:rPr>
              <w:t xml:space="preserve">st kaarti ning konstrueerib </w:t>
            </w:r>
            <w:r w:rsidRPr="000D14D6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4"/>
                <w:szCs w:val="24"/>
                <w:lang w:eastAsia="et-EE"/>
              </w:rPr>
              <w:t xml:space="preserve">lõike ning modelleerib vastavalt tegumoele, teostab proove ning õmbleb </w:t>
            </w:r>
            <w:r w:rsidR="007A6427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4"/>
                <w:szCs w:val="24"/>
                <w:lang w:eastAsia="et-EE"/>
              </w:rPr>
              <w:t xml:space="preserve">korsett-toote </w:t>
            </w:r>
            <w:r w:rsidRPr="000D14D6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4"/>
                <w:szCs w:val="24"/>
                <w:lang w:eastAsia="et-EE"/>
              </w:rPr>
              <w:t>tehnoloogilisi näidiseid.</w:t>
            </w:r>
          </w:p>
          <w:p w:rsidR="00EB466D" w:rsidRDefault="00E80822" w:rsidP="007A6427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14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Omab ülevaadet korse</w:t>
            </w:r>
            <w:r w:rsidR="007A642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ti valmistamiseks vajalikest materjalidest ja furnituurist; t</w:t>
            </w:r>
            <w:r w:rsidRPr="000D14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ehnoloogilisest dokume</w:t>
            </w:r>
            <w:r w:rsidR="007A642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ntatsioonist ja tehnoloogiatest; k</w:t>
            </w:r>
            <w:r w:rsidRPr="000D14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asutab õmblustööseadmeid proovitööde valmistamisel</w:t>
            </w:r>
            <w:r w:rsidR="007A642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; k</w:t>
            </w:r>
            <w:r w:rsidR="000D14D6" w:rsidRPr="000D14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asutab erinevaid proovitehnikaid korseti proovimisel figuurile</w:t>
            </w:r>
            <w:r w:rsidR="007A642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; k</w:t>
            </w:r>
            <w:r w:rsidRPr="000D14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orraldab töökoha tööohutuse nõuetele ja tööülesandele vastavalt</w:t>
            </w:r>
            <w:r w:rsidR="007A642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; õ</w:t>
            </w:r>
            <w:r w:rsidRPr="000D14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mbleb tehnoloogilisi proovitöid, järgib dokumentatsiooni ja näidist</w:t>
            </w:r>
            <w:r w:rsidR="007A642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; h</w:t>
            </w:r>
            <w:r w:rsidRPr="000D14D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indab oma töö kvaliteeti ning analüüsib töötulemuse parendamise võimalusi </w:t>
            </w:r>
          </w:p>
          <w:p w:rsidR="007A6427" w:rsidRPr="000D14D6" w:rsidRDefault="007A6427" w:rsidP="007A6427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C75BB" w:rsidTr="008F75AD">
        <w:trPr>
          <w:trHeight w:val="1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C75BB" w:rsidRDefault="00BC75BB" w:rsidP="00C4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Põhjendus: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BC75BB" w:rsidRPr="00AF3A3E" w:rsidRDefault="000D14D6" w:rsidP="00EB46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D14D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Õpib ja omandab uusi õmblustöös kasutatavaid töövõtteid ja tehnoloogiaid</w:t>
            </w:r>
            <w:r w:rsidR="00BC75B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, mõistab uut informatsiooni, arendab tööalaseid teadmisi ja oskusi läbi praktilist</w:t>
            </w:r>
            <w:r w:rsidR="00EB466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e</w:t>
            </w:r>
            <w:r w:rsidR="00BC75B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tööde. </w:t>
            </w:r>
            <w:r w:rsidR="00BC75BB" w:rsidRPr="00AF3A3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Täiendkoolitusel osal</w:t>
            </w:r>
            <w:r w:rsidR="00BC75B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eja  rakendab teadmisi ning</w:t>
            </w:r>
            <w:r w:rsidR="00BC75BB" w:rsidRPr="00AF3A3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oskusi väljundipõ</w:t>
            </w:r>
            <w:r w:rsidR="00BC75B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hiselt oma edaspidises töös õmblusettevõttes.</w:t>
            </w:r>
            <w:r w:rsidR="00BC75BB" w:rsidRPr="00AF3A3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75BB" w:rsidTr="008F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BC75BB" w:rsidRDefault="00EB466D" w:rsidP="00EB46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Õ</w:t>
            </w:r>
            <w:r w:rsidR="00BC75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piväljundite seos kutsestandardi või tasemeõppe õppekavaga: </w:t>
            </w:r>
          </w:p>
          <w:p w:rsidR="00BC75BB" w:rsidRDefault="00BC75BB" w:rsidP="00BC75BB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D132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Täiendkoolituse õppekava on koostatud kooli õppekavade: rätsepatöö ja kergete rõivaste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rätsepa </w:t>
            </w:r>
            <w:r w:rsidRPr="009D132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õppekavade </w:t>
            </w:r>
            <w:r w:rsidR="00EB466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põhiõpinguid toetava valikõpingute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õppemoodulite </w:t>
            </w:r>
            <w:r w:rsidR="000D14D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ning kutsestandardi oskusõmbleja tase 4</w:t>
            </w:r>
            <w:r w:rsidR="000D14D6" w:rsidRPr="009D132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alusel</w:t>
            </w:r>
            <w:r w:rsidR="000D14D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0D14D6" w:rsidRDefault="000D14D6" w:rsidP="00BC75BB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Oskusõmbleja tase 4 kompetentsid:</w:t>
            </w:r>
          </w:p>
          <w:p w:rsidR="00972EE5" w:rsidRDefault="00972EE5" w:rsidP="00972EE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B.2.3 Tehnoloogiliste sõlmede õmblemine (tegevusnäitajad: näidiste õmblemine; kinniste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õmblemine</w:t>
            </w:r>
          </w:p>
          <w:p w:rsidR="00BC75BB" w:rsidRPr="009D1325" w:rsidRDefault="00972EE5" w:rsidP="00E3781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B.2.5 Läbivad kompetentsid (tegevusnäitajad: kasutab erinevaid tehnoloogilisi võimalusi, uusi meetodeid ning arendab oma tööalaseid teadmisi läbi täiendõppe, jagab teadmisi kolleegidega; teeb ettepanekuid töö kiiremaks ja efektiivsemaks teostamiseks. </w:t>
            </w:r>
          </w:p>
        </w:tc>
      </w:tr>
    </w:tbl>
    <w:p w:rsidR="00BC75BB" w:rsidRDefault="00BC75BB" w:rsidP="00BC75BB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:rsidR="00BC75BB" w:rsidRDefault="00BC75BB" w:rsidP="00BC75BB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:rsidR="00BC75BB" w:rsidRDefault="00BC75BB" w:rsidP="00BC75BB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:rsidR="00BC75BB" w:rsidRDefault="00BC75BB" w:rsidP="00BC75BB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:rsidR="00BC75BB" w:rsidRDefault="00BC75BB" w:rsidP="00BC75BB">
      <w:pPr>
        <w:pStyle w:val="Loendilik"/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709"/>
      </w:tblGrid>
      <w:tr w:rsidR="00BC75BB" w:rsidTr="008F75A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B" w:rsidRDefault="00BC75BB" w:rsidP="00BC75BB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B" w:rsidRDefault="00BC75BB" w:rsidP="00BC75BB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60</w:t>
            </w:r>
          </w:p>
        </w:tc>
      </w:tr>
      <w:tr w:rsidR="00BC75BB" w:rsidTr="008F75A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B" w:rsidRDefault="00BC75BB" w:rsidP="00BC75BB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BB" w:rsidRDefault="00BC75BB" w:rsidP="00BC75BB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BC75BB" w:rsidTr="008F75AD">
        <w:trPr>
          <w:trHeight w:val="64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B" w:rsidRDefault="00BC75BB" w:rsidP="00BC75BB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</w:p>
          <w:p w:rsidR="00BC75BB" w:rsidRDefault="00BC75BB" w:rsidP="00BC75BB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õppetunni või koolis määratud muus vormis)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B" w:rsidRDefault="00BC75BB" w:rsidP="00BC75BB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20</w:t>
            </w:r>
          </w:p>
        </w:tc>
      </w:tr>
      <w:tr w:rsidR="00BC75BB" w:rsidTr="008F75AD">
        <w:trPr>
          <w:trHeight w:val="43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B" w:rsidRDefault="00BC75BB" w:rsidP="00BC75BB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BC75BB" w:rsidRDefault="00BC75BB" w:rsidP="00BC75BB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B" w:rsidRDefault="00FE1714" w:rsidP="00BC75BB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40</w:t>
            </w:r>
          </w:p>
        </w:tc>
      </w:tr>
      <w:tr w:rsidR="00BC75BB" w:rsidTr="008F75A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B" w:rsidRDefault="00BC75BB" w:rsidP="00BC75BB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Koolitaja poolt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 iseseisva töö maht akadeemilistes tundides: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BB" w:rsidRDefault="00BC75BB" w:rsidP="00BC75BB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</w:t>
            </w:r>
          </w:p>
        </w:tc>
      </w:tr>
    </w:tbl>
    <w:p w:rsidR="00BC75BB" w:rsidRDefault="00BC75BB" w:rsidP="00BC75BB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:rsidR="00BC75BB" w:rsidRDefault="00BC75BB" w:rsidP="00BC75BB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:rsidR="00BC75BB" w:rsidRDefault="00BC75BB" w:rsidP="00BC75BB">
      <w:pPr>
        <w:pStyle w:val="Loendilik"/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 ja lõpetamise nõuded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BC75BB" w:rsidRPr="00B63447" w:rsidTr="00BC7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C75BB" w:rsidRPr="00B63447" w:rsidRDefault="00BC75BB" w:rsidP="00B6344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 w:rsidRPr="00B634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Õppe sisu: </w:t>
            </w:r>
            <w:r w:rsidRPr="00B63447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pacing w:val="-1"/>
                <w:sz w:val="24"/>
                <w:szCs w:val="24"/>
              </w:rPr>
              <w:t>(peamised teemad ja alateemad)</w:t>
            </w:r>
          </w:p>
          <w:p w:rsidR="00BC75BB" w:rsidRPr="00B63447" w:rsidRDefault="00BC75BB" w:rsidP="00B6344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 w:rsidRPr="00B634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Auditoorsete tööde teemad:</w:t>
            </w:r>
          </w:p>
          <w:p w:rsidR="00BC75BB" w:rsidRPr="00B63447" w:rsidRDefault="00BC75BB" w:rsidP="00B6344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 w:rsidRPr="00B634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Konstrueerimise </w:t>
            </w:r>
            <w:r w:rsidR="004F2E21" w:rsidRPr="00B634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ja tehnoloogia </w:t>
            </w:r>
            <w:r w:rsidRPr="00B634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alused: </w:t>
            </w:r>
          </w:p>
          <w:p w:rsidR="00BC75BB" w:rsidRPr="00B63447" w:rsidRDefault="00BC75BB" w:rsidP="00B6344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 w:rsidRPr="00B634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figuuritüübid, mõõtude tabelid, mõõdud, mõõtude võtmine, avaruslisad, põhilõige konstrueerimine</w:t>
            </w:r>
            <w:r w:rsidR="00FE1714" w:rsidRPr="00B634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(M 1:4)</w:t>
            </w:r>
            <w:r w:rsidRPr="00B634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,  lõigete modelleerimise põhimõtted,</w:t>
            </w:r>
            <w:r w:rsidR="00FE1714" w:rsidRPr="00B634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korseti valmistamiseks kasutatavad abimaterjalid ja tarvikud. Korseti õmblemise tehnoloogia. </w:t>
            </w:r>
            <w:r w:rsidRPr="00B634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 </w:t>
            </w:r>
          </w:p>
          <w:p w:rsidR="00BC75BB" w:rsidRPr="00B63447" w:rsidRDefault="00BC75BB" w:rsidP="00B6344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 w:rsidRPr="00B634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Praktiliste tööde lühikirjeldused:</w:t>
            </w:r>
          </w:p>
          <w:p w:rsidR="00BC75BB" w:rsidRDefault="00BC75BB" w:rsidP="00B6344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 w:rsidRPr="00B634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Põhilõike konstrueerimine ja modelleerimine: lõike konstrueerimine (M 1:1), juurdelõikuse põhimõtted, juurdelõikus, õmblemine, lõike proovimine mannekeenil</w:t>
            </w:r>
            <w:r w:rsidR="00E37813" w:rsidRPr="00B634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/figuuril</w:t>
            </w:r>
            <w:r w:rsidRPr="00B634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, proovitehnikad,</w:t>
            </w:r>
            <w:r w:rsidR="00E37813" w:rsidRPr="00B634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proovid,</w:t>
            </w:r>
            <w:r w:rsidRPr="00B634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prooviparandused</w:t>
            </w:r>
            <w:r w:rsidR="00FE1714" w:rsidRPr="00B634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. Tehnoloogiliste näidiste õmblemine.</w:t>
            </w:r>
          </w:p>
          <w:p w:rsidR="00B63447" w:rsidRPr="00B63447" w:rsidRDefault="00B63447" w:rsidP="00B63447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  <w:u w:val="single"/>
              </w:rPr>
            </w:pPr>
            <w:r w:rsidRPr="00B63447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  <w:u w:val="single"/>
              </w:rPr>
              <w:t>Õppematerjalid:</w:t>
            </w:r>
          </w:p>
          <w:p w:rsidR="00B63447" w:rsidRPr="00B63447" w:rsidRDefault="00B63447" w:rsidP="00B63447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Amstrong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H-J. (1995).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Patternmarking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for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Fashion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Design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. New York</w:t>
            </w:r>
          </w:p>
          <w:p w:rsidR="00B63447" w:rsidRPr="00B63447" w:rsidRDefault="00B63447" w:rsidP="00B63447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G. M. PFAFF AG. (1970).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Zuschneide-System</w:t>
            </w:r>
            <w:proofErr w:type="spellEnd"/>
          </w:p>
          <w:p w:rsidR="00B63447" w:rsidRPr="00B63447" w:rsidRDefault="00B63447" w:rsidP="00B63447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T.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Gilewska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(2011).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Pattern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Drafting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for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fashion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B63447" w:rsidRPr="00B63447" w:rsidRDefault="00B63447" w:rsidP="00B63447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L.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Sparks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(2005).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The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Basics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Corset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Building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. New York</w:t>
            </w:r>
          </w:p>
          <w:p w:rsidR="00B63447" w:rsidRPr="00B63447" w:rsidRDefault="00B63447" w:rsidP="00B63447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M. Müller ja Poeg. (2003).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Техника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кроя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. Moskva.</w:t>
            </w:r>
          </w:p>
          <w:p w:rsidR="00B63447" w:rsidRPr="00B63447" w:rsidRDefault="00B63447" w:rsidP="00B63447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M. Müller ja Poeg. (2004).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Техника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кроя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. Moskva.</w:t>
            </w:r>
          </w:p>
          <w:p w:rsidR="00B63447" w:rsidRDefault="00B63447" w:rsidP="00B63447">
            <w:pPr>
              <w:widowControl w:val="0"/>
              <w:shd w:val="clear" w:color="auto" w:fill="FFFFFF"/>
              <w:spacing w:after="0" w:line="240" w:lineRule="auto"/>
              <w:rPr>
                <w:rFonts w:cs="Arial"/>
                <w:b w:val="0"/>
              </w:rPr>
            </w:pPr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M. Müller ja Poeg. (2005).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Техника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кроя</w:t>
            </w:r>
            <w:proofErr w:type="spellEnd"/>
            <w:r w:rsidRPr="00B63447">
              <w:rPr>
                <w:rFonts w:ascii="Times New Roman" w:hAnsi="Times New Roman" w:cs="Times New Roman"/>
                <w:b w:val="0"/>
                <w:sz w:val="24"/>
                <w:szCs w:val="24"/>
              </w:rPr>
              <w:t>. Moskva</w:t>
            </w:r>
          </w:p>
          <w:p w:rsidR="002316EC" w:rsidRPr="002316EC" w:rsidRDefault="002316EC" w:rsidP="00B6344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t-EE"/>
              </w:rPr>
            </w:pPr>
            <w:r w:rsidRPr="00231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A. </w:t>
            </w:r>
            <w:proofErr w:type="spellStart"/>
            <w:r w:rsidRPr="002316EC">
              <w:rPr>
                <w:rFonts w:ascii="Times New Roman" w:hAnsi="Times New Roman" w:cs="Times New Roman"/>
                <w:b w:val="0"/>
                <w:sz w:val="24"/>
                <w:szCs w:val="24"/>
              </w:rPr>
              <w:t>Haggar</w:t>
            </w:r>
            <w:proofErr w:type="spellEnd"/>
            <w:r w:rsidRPr="00231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(2011) </w:t>
            </w:r>
            <w:proofErr w:type="spellStart"/>
            <w:r w:rsidRPr="002316EC">
              <w:rPr>
                <w:rFonts w:ascii="Times New Roman" w:hAnsi="Times New Roman" w:cs="Times New Roman"/>
                <w:b w:val="0"/>
                <w:sz w:val="24"/>
                <w:szCs w:val="24"/>
              </w:rPr>
              <w:t>Pattern</w:t>
            </w:r>
            <w:proofErr w:type="spellEnd"/>
            <w:r w:rsidRPr="00231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16EC">
              <w:rPr>
                <w:rFonts w:ascii="Times New Roman" w:hAnsi="Times New Roman" w:cs="Times New Roman"/>
                <w:b w:val="0"/>
                <w:sz w:val="24"/>
                <w:szCs w:val="24"/>
              </w:rPr>
              <w:t>cutting</w:t>
            </w:r>
            <w:proofErr w:type="spellEnd"/>
            <w:r w:rsidRPr="00231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16EC">
              <w:rPr>
                <w:rFonts w:ascii="Times New Roman" w:hAnsi="Times New Roman" w:cs="Times New Roman"/>
                <w:b w:val="0"/>
                <w:sz w:val="24"/>
                <w:szCs w:val="24"/>
              </w:rPr>
              <w:t>for</w:t>
            </w:r>
            <w:proofErr w:type="spellEnd"/>
            <w:r w:rsidRPr="00231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16EC">
              <w:rPr>
                <w:rFonts w:ascii="Times New Roman" w:hAnsi="Times New Roman" w:cs="Times New Roman"/>
                <w:b w:val="0"/>
                <w:sz w:val="24"/>
                <w:szCs w:val="24"/>
              </w:rPr>
              <w:t>lingerie</w:t>
            </w:r>
            <w:proofErr w:type="spellEnd"/>
            <w:r w:rsidRPr="00231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316EC">
              <w:rPr>
                <w:rFonts w:ascii="Times New Roman" w:hAnsi="Times New Roman" w:cs="Times New Roman"/>
                <w:b w:val="0"/>
                <w:sz w:val="24"/>
                <w:szCs w:val="24"/>
              </w:rPr>
              <w:t>beachwear</w:t>
            </w:r>
            <w:proofErr w:type="spellEnd"/>
            <w:r w:rsidRPr="00231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and </w:t>
            </w:r>
            <w:proofErr w:type="spellStart"/>
            <w:r w:rsidRPr="002316EC">
              <w:rPr>
                <w:rFonts w:ascii="Times New Roman" w:hAnsi="Times New Roman" w:cs="Times New Roman"/>
                <w:b w:val="0"/>
                <w:sz w:val="24"/>
                <w:szCs w:val="24"/>
              </w:rPr>
              <w:t>leisurewear</w:t>
            </w:r>
            <w:proofErr w:type="spellEnd"/>
          </w:p>
          <w:p w:rsidR="00B63447" w:rsidRPr="002316EC" w:rsidRDefault="00B63447" w:rsidP="00B6344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</w:p>
          <w:p w:rsidR="00B63447" w:rsidRPr="00B63447" w:rsidRDefault="00B63447" w:rsidP="00B63447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 w:rsidRPr="00B63447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Õppekeskkonna kirjeldus: </w:t>
            </w:r>
          </w:p>
          <w:p w:rsidR="00B63447" w:rsidRPr="00B63447" w:rsidRDefault="00B63447" w:rsidP="00B63447">
            <w:pPr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344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Auditoorse töö läbimisel on kasutada arvuti, </w:t>
            </w:r>
            <w:proofErr w:type="spellStart"/>
            <w:r w:rsidRPr="00B63447">
              <w:rPr>
                <w:rFonts w:ascii="Times New Roman" w:hAnsi="Times New Roman"/>
                <w:b w:val="0"/>
                <w:sz w:val="24"/>
                <w:szCs w:val="24"/>
              </w:rPr>
              <w:t>dataprojektorit</w:t>
            </w:r>
            <w:proofErr w:type="spellEnd"/>
            <w:r w:rsidRPr="00B63447">
              <w:rPr>
                <w:rFonts w:ascii="Times New Roman" w:hAnsi="Times New Roman"/>
                <w:b w:val="0"/>
                <w:sz w:val="24"/>
                <w:szCs w:val="24"/>
              </w:rPr>
              <w:t xml:space="preserve"> ja dokumendikaamerat, erialalisi joonestusvahendeid (mõõtjoonlauad, lekaalid jm)</w:t>
            </w:r>
          </w:p>
          <w:p w:rsidR="00B63447" w:rsidRPr="00B63447" w:rsidRDefault="00B63447" w:rsidP="00B63447">
            <w:pPr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3447">
              <w:rPr>
                <w:rFonts w:ascii="Times New Roman" w:hAnsi="Times New Roman"/>
                <w:b w:val="0"/>
                <w:sz w:val="24"/>
                <w:szCs w:val="24"/>
              </w:rPr>
              <w:t>Praktika töökojad on 177m² suurused ning sisustaud õppetööks vajaliku sisustuse ja õppevahenditega. Igal õpilasel on individuaalne töökoht ning kasutada õppetööks vajalikud õmblus- ja kuumniiske töötluse seadmed ning abi- ja töövahendid (lõikepaber, mõõdulint, käärid, lekaalid, reguleeritavad mannekeenid, proovikangad jm)</w:t>
            </w:r>
          </w:p>
          <w:p w:rsidR="00B63447" w:rsidRPr="00B63447" w:rsidRDefault="00B63447" w:rsidP="00B6344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</w:p>
        </w:tc>
      </w:tr>
      <w:tr w:rsidR="00BC75BB" w:rsidTr="008F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C75BB" w:rsidRDefault="00BC75BB" w:rsidP="00BC75BB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lastRenderedPageBreak/>
              <w:t>Nõuded õppe lõpetamiseks, sh hi</w:t>
            </w:r>
            <w:r w:rsidR="00921A0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ndamismeetodid ja –kriteeriumid:</w:t>
            </w:r>
          </w:p>
          <w:p w:rsidR="00BC75BB" w:rsidRDefault="00BC75BB" w:rsidP="00FE17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 w:rsidRPr="00AF3A3E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Vähemalt 80% õppekava läbimine, Õpiväljundite omandamist hinnatakse mitteeristavalt kursusel valminud õpimapi koostamise ja esitlemise alusel</w:t>
            </w:r>
          </w:p>
          <w:p w:rsidR="00FE1714" w:rsidRPr="00AF3A3E" w:rsidRDefault="00FE1714" w:rsidP="00FE17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</w:p>
          <w:p w:rsidR="00BC75BB" w:rsidRPr="00AF3A3E" w:rsidRDefault="00BC75BB" w:rsidP="00FE17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 w:rsidRPr="00AF3A3E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Õpimapi osad:</w:t>
            </w:r>
          </w:p>
          <w:p w:rsidR="00BC75BB" w:rsidRPr="00AF3A3E" w:rsidRDefault="00BC75BB" w:rsidP="00FE17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 w:rsidRPr="00AF3A3E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Konstrueeritud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ja modelleeritud </w:t>
            </w:r>
            <w:r w:rsidRPr="00AF3A3E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põhilõiked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 (M 1:4 ;  M 1:1)</w:t>
            </w:r>
          </w:p>
          <w:p w:rsidR="00BC75BB" w:rsidRDefault="00BC75BB" w:rsidP="00FE17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 w:rsidRPr="00AF3A3E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Proovimaterjalist valminud praktilised tööd</w:t>
            </w:r>
          </w:p>
          <w:p w:rsidR="00F3375B" w:rsidRPr="00FE1714" w:rsidRDefault="00FE1714" w:rsidP="00BC75BB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 w:rsidRPr="00FE1714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Tehnoloogilised näidised</w:t>
            </w:r>
          </w:p>
        </w:tc>
      </w:tr>
    </w:tbl>
    <w:p w:rsidR="00BC75BB" w:rsidRDefault="00BC75BB" w:rsidP="00BC75BB">
      <w:pPr>
        <w:pStyle w:val="Loendilik"/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BC75BB" w:rsidTr="005A7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C75BB" w:rsidRDefault="00921A08" w:rsidP="004F097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>Koolitaja andmed:</w:t>
            </w:r>
          </w:p>
          <w:p w:rsidR="00BC75BB" w:rsidRDefault="00FE1714" w:rsidP="005A7E0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pacing w:val="-1"/>
                <w:sz w:val="24"/>
                <w:szCs w:val="24"/>
              </w:rPr>
            </w:pPr>
            <w:r w:rsidRPr="00FE1714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pacing w:val="-1"/>
                <w:sz w:val="24"/>
                <w:szCs w:val="24"/>
              </w:rPr>
              <w:t xml:space="preserve">Aire Brük </w:t>
            </w:r>
            <w:r w:rsidR="00920CBE" w:rsidRPr="00211F6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pacing w:val="-1"/>
                <w:sz w:val="24"/>
                <w:szCs w:val="24"/>
              </w:rPr>
              <w:t>–</w:t>
            </w:r>
            <w:r w:rsidRPr="00211F6F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5A7E07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pacing w:val="-1"/>
                <w:sz w:val="24"/>
                <w:szCs w:val="24"/>
              </w:rPr>
              <w:t xml:space="preserve">1992 Tallinna Vanalinna Õmbluskool/naiste </w:t>
            </w:r>
            <w:proofErr w:type="spellStart"/>
            <w:r w:rsidR="005A7E07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pacing w:val="-1"/>
                <w:sz w:val="24"/>
                <w:szCs w:val="24"/>
              </w:rPr>
              <w:t>ülerõivaste</w:t>
            </w:r>
            <w:proofErr w:type="spellEnd"/>
            <w:r w:rsidR="005A7E07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pacing w:val="-1"/>
                <w:sz w:val="24"/>
                <w:szCs w:val="24"/>
              </w:rPr>
              <w:t xml:space="preserve"> rätsep; 1998 Tallinna Ülikool/käsitöö- ja kodundus; 2011 Lääne-Viru Rakenduskõrgkool/kaubandusökonoomika; TTHK kutseõpetaja ja </w:t>
            </w:r>
            <w:r w:rsidR="005A7E07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pacing w:val="-1"/>
                <w:sz w:val="24"/>
                <w:szCs w:val="24"/>
              </w:rPr>
              <w:t xml:space="preserve">valikõpingute mooduli – piduliku kleidi töötlemine individuaaltööna (sh korsett) </w:t>
            </w:r>
            <w:r w:rsidR="005A7E07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pacing w:val="-1"/>
                <w:sz w:val="24"/>
                <w:szCs w:val="24"/>
              </w:rPr>
              <w:t>õpetaja rätsepatöö õpperühmades,</w:t>
            </w:r>
            <w:bookmarkStart w:id="0" w:name="_GoBack"/>
            <w:bookmarkEnd w:id="0"/>
            <w:r w:rsidR="005A7E07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pacing w:val="-1"/>
                <w:sz w:val="24"/>
                <w:szCs w:val="24"/>
              </w:rPr>
              <w:t xml:space="preserve"> alates 2003 a. </w:t>
            </w:r>
            <w:hyperlink r:id="rId8" w:history="1">
              <w:r w:rsidR="00211F6F" w:rsidRPr="00211F6F">
                <w:rPr>
                  <w:rStyle w:val="Hperlink"/>
                  <w:rFonts w:ascii="Times New Roman" w:eastAsia="Times New Roman" w:hAnsi="Times New Roman" w:cs="Times New Roman"/>
                  <w:b w:val="0"/>
                  <w:iCs/>
                  <w:spacing w:val="-1"/>
                  <w:sz w:val="24"/>
                  <w:szCs w:val="24"/>
                </w:rPr>
                <w:t>aire.bryk@tthk.ee</w:t>
              </w:r>
            </w:hyperlink>
          </w:p>
          <w:p w:rsidR="00920CBE" w:rsidRDefault="00920CBE" w:rsidP="004E229B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C75BB" w:rsidRDefault="00BC75BB" w:rsidP="00BC75B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Õppekava koostaja: </w:t>
      </w:r>
    </w:p>
    <w:p w:rsidR="00BC75BB" w:rsidRPr="00873DDF" w:rsidRDefault="00BC75BB" w:rsidP="00BC75B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873DD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Kaja Kuiv – rõiva- ja kaubandusvaldkonna juhtõpetaja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    </w:t>
      </w:r>
      <w:hyperlink r:id="rId9" w:history="1">
        <w:r w:rsidR="00FE1714" w:rsidRPr="00911466">
          <w:rPr>
            <w:rStyle w:val="Hperlink"/>
            <w:rFonts w:ascii="Times New Roman" w:eastAsia="Times New Roman" w:hAnsi="Times New Roman" w:cs="Times New Roman"/>
            <w:bCs/>
            <w:spacing w:val="-1"/>
            <w:sz w:val="24"/>
            <w:szCs w:val="24"/>
          </w:rPr>
          <w:t>kaja.kuiv@tthk.ee</w:t>
        </w:r>
      </w:hyperlink>
    </w:p>
    <w:p w:rsidR="00EF670F" w:rsidRDefault="00EF670F" w:rsidP="00BC75BB">
      <w:pPr>
        <w:spacing w:line="240" w:lineRule="auto"/>
      </w:pPr>
    </w:p>
    <w:sectPr w:rsidR="00EF670F" w:rsidSect="00391F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65" w:rsidRDefault="00360B65" w:rsidP="00A33C39">
      <w:pPr>
        <w:spacing w:after="0" w:line="240" w:lineRule="auto"/>
      </w:pPr>
      <w:r>
        <w:separator/>
      </w:r>
    </w:p>
  </w:endnote>
  <w:endnote w:type="continuationSeparator" w:id="0">
    <w:p w:rsidR="00360B65" w:rsidRDefault="00360B65" w:rsidP="00A3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65" w:rsidRDefault="00360B65" w:rsidP="00A33C39">
      <w:pPr>
        <w:spacing w:after="0" w:line="240" w:lineRule="auto"/>
      </w:pPr>
      <w:r>
        <w:separator/>
      </w:r>
    </w:p>
  </w:footnote>
  <w:footnote w:type="continuationSeparator" w:id="0">
    <w:p w:rsidR="00360B65" w:rsidRDefault="00360B65" w:rsidP="00A3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39" w:rsidRDefault="00A33C39">
    <w:pPr>
      <w:pStyle w:val="Pis"/>
    </w:pPr>
    <w:r w:rsidRPr="000A02DC">
      <w:rPr>
        <w:noProof/>
        <w:lang w:eastAsia="et-EE"/>
      </w:rPr>
      <w:drawing>
        <wp:inline distT="0" distB="0" distL="0" distR="0" wp14:anchorId="6D99CF57" wp14:editId="40B426C7">
          <wp:extent cx="1190107" cy="628650"/>
          <wp:effectExtent l="0" t="0" r="0" b="0"/>
          <wp:docPr id="4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CC514C">
      <w:rPr>
        <w:noProof/>
        <w:lang w:eastAsia="et-EE"/>
      </w:rPr>
      <w:drawing>
        <wp:inline distT="0" distB="0" distL="0" distR="0" wp14:anchorId="6D8E41B8" wp14:editId="057C1095">
          <wp:extent cx="1524002" cy="609600"/>
          <wp:effectExtent l="0" t="0" r="0" b="0"/>
          <wp:docPr id="5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BB"/>
    <w:rsid w:val="000D14D6"/>
    <w:rsid w:val="001B7064"/>
    <w:rsid w:val="00211F6F"/>
    <w:rsid w:val="002316EC"/>
    <w:rsid w:val="002A665A"/>
    <w:rsid w:val="00360B65"/>
    <w:rsid w:val="004935EB"/>
    <w:rsid w:val="004E229B"/>
    <w:rsid w:val="004F0971"/>
    <w:rsid w:val="004F2E21"/>
    <w:rsid w:val="005A7E07"/>
    <w:rsid w:val="007A6427"/>
    <w:rsid w:val="00811A8C"/>
    <w:rsid w:val="00920CBE"/>
    <w:rsid w:val="00921A08"/>
    <w:rsid w:val="00972EE5"/>
    <w:rsid w:val="009C2B22"/>
    <w:rsid w:val="00A0423C"/>
    <w:rsid w:val="00A33C39"/>
    <w:rsid w:val="00A803E4"/>
    <w:rsid w:val="00AF309A"/>
    <w:rsid w:val="00B50000"/>
    <w:rsid w:val="00B63447"/>
    <w:rsid w:val="00BC75BB"/>
    <w:rsid w:val="00C479E6"/>
    <w:rsid w:val="00D22E5D"/>
    <w:rsid w:val="00E37813"/>
    <w:rsid w:val="00E80822"/>
    <w:rsid w:val="00E8419E"/>
    <w:rsid w:val="00EB466D"/>
    <w:rsid w:val="00ED6F2A"/>
    <w:rsid w:val="00EF670F"/>
    <w:rsid w:val="00F3375B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635E20-F340-4AEC-B4BA-09DBE981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C75BB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C75BB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BC75BB"/>
    <w:pPr>
      <w:ind w:left="720"/>
      <w:contextualSpacing/>
    </w:pPr>
  </w:style>
  <w:style w:type="table" w:styleId="Kontuurtabel">
    <w:name w:val="Table Grid"/>
    <w:basedOn w:val="Normaaltabel"/>
    <w:uiPriority w:val="59"/>
    <w:rsid w:val="00BC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vatabel21">
    <w:name w:val="Tavatabel 21"/>
    <w:basedOn w:val="Normaaltabel"/>
    <w:uiPriority w:val="42"/>
    <w:rsid w:val="00BC75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rsid w:val="00A3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33C39"/>
  </w:style>
  <w:style w:type="paragraph" w:styleId="Jalus">
    <w:name w:val="footer"/>
    <w:basedOn w:val="Normaallaad"/>
    <w:link w:val="JalusMrk"/>
    <w:uiPriority w:val="99"/>
    <w:unhideWhenUsed/>
    <w:rsid w:val="00A3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3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e.bryk@tthk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ja.kuiv@tthk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8ABE-0BCF-4631-9A52-74441E8A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850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TTHK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Kuiv</dc:creator>
  <cp:keywords/>
  <dc:description/>
  <cp:lastModifiedBy>Marika Valk</cp:lastModifiedBy>
  <cp:revision>25</cp:revision>
  <dcterms:created xsi:type="dcterms:W3CDTF">2016-09-26T05:15:00Z</dcterms:created>
  <dcterms:modified xsi:type="dcterms:W3CDTF">2018-09-26T13:04:00Z</dcterms:modified>
</cp:coreProperties>
</file>